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表3 教师年度岗位工作量计分标准（参考）</w:t>
      </w:r>
    </w:p>
    <w:tbl>
      <w:tblPr>
        <w:tblStyle w:val="2"/>
        <w:tblW w:w="85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6"/>
        <w:gridCol w:w="1768"/>
        <w:gridCol w:w="1055"/>
        <w:gridCol w:w="942"/>
        <w:gridCol w:w="920"/>
        <w:gridCol w:w="2131"/>
        <w:gridCol w:w="5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工作量类型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工作项目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国家级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学院评审通过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专业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建设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高水平（骨干）专业申报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职业教育教师教学创新团队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应用技术协同创新中心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教育教学改革研究项目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职业教育教学成果奖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专业（群）教学资源库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队伍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建设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建设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优秀教师（园丁奖）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国家级为万人计划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全国农业职业教育教学名师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五一劳动奖章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师德标兵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名师、大师工作室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青年教师成才奖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青年岗位能手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陇原名师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工匠之师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三八红旗手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课程思政金牌教师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院级及以上表彰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基地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建设</w:t>
            </w:r>
          </w:p>
        </w:tc>
        <w:tc>
          <w:tcPr>
            <w:tcW w:w="23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项目金额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bidi="ar"/>
              </w:rPr>
              <w:t>〉＝200万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bidi="ar"/>
              </w:rPr>
              <w:t>50-200万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《＝50万</w:t>
            </w:r>
          </w:p>
        </w:tc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参与项目人员不超过3人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2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教学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文件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撰写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新专业申报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专业群建设方案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制定专业教学标准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修订专业教学标准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制定专业人才培养方案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修订专业人才培养方案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制定课程标准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修订课程标准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制定顶岗实习标准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修订顶岗实习标准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教科研创项目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教研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项目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精品在线开放课程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教改、课改项目立项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全国农业职业教育教学成果奖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30/25/20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优秀奖视为院级奖</w:t>
            </w: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公开出版教材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校本教材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发表论文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核心、国家级、省级</w:t>
            </w: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校内“流动站”项目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科研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项目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自然科学类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社会科学类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发明专利、实用专利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发明20分，实用10分</w:t>
            </w: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双创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创新创业试点专业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创新创业教学团队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创新创业教学名师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创新创业研究项目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创新创业慕课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创新创业能力提升工程项目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30/20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重点/一般</w:t>
            </w: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创新创业训练项目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竞赛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参加教师技能竞赛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30/25/20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20/15/10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一等/二等/三等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指导学生参加专业技能竞赛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30/25/20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20/15/10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一等/二等/三等</w:t>
            </w: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创新创业大赛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30/25/20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20/15/10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一等/二等/三等</w:t>
            </w: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承办技能大赛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经学院批准同意参加并获得相关荣誉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专项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工作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校级以上专项工作，如学院承办技能大赛；参与单招等工作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一学期以内结束的为长期工作，参与一次计30分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三月以内结束的为中期工，参与一次计20分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一月以内结束的为短期工作，参与一次计10分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szCs w:val="21"/>
          <w:lang w:bidi="ar"/>
        </w:rPr>
        <w:t>备注：</w:t>
      </w:r>
    </w:p>
    <w:p>
      <w:pPr>
        <w:widowControl/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szCs w:val="21"/>
          <w:lang w:bidi="ar"/>
        </w:rPr>
        <w:t>（1）所有团体项目，国家级以排名按级差3分递减，省级按级差2分递减，校级按1分递减。</w:t>
      </w:r>
    </w:p>
    <w:p>
      <w:pPr>
        <w:widowControl/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szCs w:val="21"/>
          <w:lang w:bidi="ar"/>
        </w:rPr>
        <w:t>（2）省级以上所有项目按项目申报期限计分，第一年按100%计分，以后每年按1/N（N为项目有效年限）递减计分。超期未完成期间不再计分。</w:t>
      </w:r>
    </w:p>
    <w:p>
      <w:pPr>
        <w:widowControl/>
        <w:spacing w:line="400" w:lineRule="exact"/>
        <w:ind w:firstLine="422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Cs w:val="21"/>
          <w:lang w:bidi="ar"/>
        </w:rPr>
        <w:t>（3）按照学院奖励办法进行奖励的不再计算年度岗位工作量。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高非</dc:creator>
  <cp:lastModifiedBy>高非</cp:lastModifiedBy>
  <dcterms:modified xsi:type="dcterms:W3CDTF">2020-12-18T01:10:22Z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