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color w:val="191919"/>
          <w:sz w:val="42"/>
          <w:szCs w:val="42"/>
        </w:rPr>
      </w:pPr>
      <w:r>
        <w:rPr>
          <w:b/>
          <w:i w:val="0"/>
          <w:caps w:val="0"/>
          <w:color w:val="191919"/>
          <w:spacing w:val="0"/>
          <w:sz w:val="42"/>
          <w:szCs w:val="42"/>
          <w:shd w:val="clear" w:color="auto" w:fill="FFFFFF"/>
        </w:rPr>
        <w:t>《甘肃省人民政府办公厅关于印发甘肃省职业技能提升行动实施方案（2019—2021年）的通知》解读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0"/>
        <w:jc w:val="left"/>
        <w:rPr>
          <w:rFonts w:hint="eastAsia" w:ascii="Arial" w:hAnsi="Arial" w:eastAsia="Arial" w:cs="Arial"/>
          <w:i w:val="0"/>
          <w:caps w:val="0"/>
          <w:color w:val="999999"/>
          <w:spacing w:val="0"/>
          <w:sz w:val="21"/>
          <w:szCs w:val="21"/>
        </w:rPr>
      </w:pPr>
      <w:r>
        <w:rPr>
          <w:rFonts w:hint="default" w:ascii="Arial" w:hAnsi="Arial" w:eastAsia="Arial" w:cs="Arial"/>
          <w:i w:val="0"/>
          <w:caps w:val="0"/>
          <w:color w:val="999999"/>
          <w:spacing w:val="0"/>
          <w:kern w:val="0"/>
          <w:sz w:val="21"/>
          <w:szCs w:val="21"/>
          <w:shd w:val="clear" w:color="auto" w:fill="FFFFFF"/>
          <w:lang w:val="en-US" w:eastAsia="zh-CN" w:bidi="ar"/>
        </w:rPr>
        <w:t>2019-08-15 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t>（来源：酒泉市阿克塞哈萨克族自治县人民政府）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一、《甘肃省职业技能提升行动实施方案（2019-2021年）》出台的背景是什么？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党的十九大报告明确要求大规模开展职业技能培训，注重解决就业结构性矛盾。李克强总理在今年的政府工作报告中，对实施职业技能提升行动作出了部署。今年4月份召开的中央政治局会议上，习近平总书记强调做好重点群体就业工作，加强职业技能培训。5月18日，国务院办公厅印发《职业技能提升行动方案（2019-2021年）》，对开展职业技能提升行动做出了全面部署安排。为深入贯彻落实党中央、国务院决策部署，我省制定了《甘肃省职业技能提升行动实施方案（2019-2021年）》（以下简称方案），着眼当前我省就业和经济形势，从增加培训供给、加大资金补给、提升培训质量、稳定和扩大就业等多个维度作出了设计安排，为深入推进我省职业技能提升行动提供了政策依据和有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二、我省职业技能提升行动确定的目标任务是什么？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明确，2019年至2021年，持续开展职业技能提升行动，三年全省共开展各类补贴性职业技能培训100万人次以上,其中2019年培训30万人次以上。力争到2021年末，全省技能劳动者占就业人员总量的比例达到25%以上，高技能人才占技能劳动者的比例达到30%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三、我省职业技能提升行动培训的重点人群有哪些？对他们实施哪些培训？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《方案》规定，培训的重点群体主要有企业职工、农村转移就业劳动者特别是新生代农民工、城乡未继续升学初高中毕业生、下岗失业人员、退役军人、就业困难人员（含残疾人）、贫困劳动力和贫困家庭子女。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针对企业职工开展技能提升和转岗转业培训。企业结合生产和技术创新需要，开展岗前培训、在岗培训、脱产培训、转岗转业培训以及岗位练兵、技能竞赛、在线学习等活动；实施高技能领军人才和产业紧缺人才省（境）外培训；实施高危行业领域安全技能提升行动；推行企业新型学徒制、现代学徒制培训，计划三年培训1.4万新型学徒，其中2019年培训不少于4000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针对重点群体开展职业技能提升培训和创业培训。面向农村转移就业劳动者特别是新生代农民工，实施“春潮行动”、新生代农民工职业技能提升计划和返乡创业培训计划。面向城乡未继续升学初高中毕业生等青年，实施“求学圆梦行动”，开展劳动预备制培训。面向下岗失业人员、退役军人、就业困难人员（含残疾人），开展就业技能、职业技能提升等专项培训。对有创业愿望的，开展创业项目指导等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针对贫困劳动力和贫困家庭子女开展技能扶贫。以“两州一县”和省定18个贫困县为重点，实施精准扶贫劳动力培训计划，鼓励通过项目制购买服务等方式为贫困劳动力提供免费职业技能培训。深入推进技能脱贫千校行动和深度贫困地区技能扶贫行动，鼓励16-20周岁贫困两后生就读职业院校（含技工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四、我省职业技能提升行动培训的主体有哪些？对他们有什么政策激励和支持？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《方案》明确，培训的主体包括企业、职业院校（含技工学校）和民办职业培训机构。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规定，一是各类企业尤其是规模以上企业或者吸纳就业人数较多的企业设立职工培训中心。对企业举办或参与举办的职业院校全日制毕业生在省内企业就业且与用人单位签订1年以上劳动合同的，分别按照中级工、高级工、预备技师不同标准给予资金支持。企业设立的高技能人才培训基地和技能大师工作室、劳模创新工作室，可通过职工教育经费提供相应的资金支持。对审核认定的国家级、省级高技能人才培训基地，分别给予每个500万元、150万元补助。对审核认定的国家级、省级技能大师工作室，分别给予每个10万元、5万元补助。二是支持职业院校开展补贴性培训。在院校启动“学历证书+若干职业技能等级证书”制度试点工作，按照国家和省职业教育改革相关规定执行。对承担社会化职业技能培训的职业院校，在核定绩效工资总量时予以倾斜。职业院校开展培训所得收入，50%可用于学校公用经费，学校培训工作量可按一定比例折算成全日制学生培养工作量；职业院校内部分配时，应向承担培训工作的一线教师倾斜。三是鼓励支持社会培训开展职业技能培训。吸纳和支持社会优质培训机构开展培训工作，并享受与公办同类机构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五、我省职业技能提升行动有哪些资金支持和补贴政策？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明确，各级政府要加大资金支持和筹集力度，从失业保险基金结余、就业补助资金、人才经费、行业产业发展经费中筹集培训资金，其中失业保险基金结余拿出17.6亿元，统筹用于职业技能提升行动。企业按有关规定足额提取的职工教育经费，其中60%以上用于一线职工培训，可用于企业“师带徒”津贴补助。企业职工教育经费税前扣除限额提高至工资薪金总额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规定，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给予每人每天不低于30元标准的生活费补贴，其中“两州一县”等深度贫困县生活费补贴标准可上浮20%；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对企业、农民专业合作社和扶贫车间等各类生产经营主体吸纳贫困劳动力就业并开展以工代训的，以及参保企业吸纳就业困难人员、零就业家庭成员就业并开展以工代训的，按每人每月200元的标准给予最长不超过6个月的职业培训补贴。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同一等级不可重复享受。将确有培训需求、不具有按月领取养老金资格人员纳入政策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六、我省职业技能提升行动对提高劳动者素质、贯通人才成长通道和提升服务保障能力采取了哪些新举措?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要求，一是创新培训内容。紧密聚焦全省区域发展战略、重点产业、重大项目工程，强化职业技能培训，加大对甘肃省十大生态产业急需紧缺人才的培训培养力度。将职业道德、职业规范、工匠精神、质量意识、法律意识、安全环保、健康卫生等内容贯穿职业技能培训全过程。坚持需求导向，围绕市场急需紧缺职业开展家政、养老服务、托幼、保安、电商、汽修、电工、妇女手工等就业技能培训；围绕促进创业开展经营管理、品牌建设、市场拓展、风险防控等创业指导培训；围绕经济社会发展开展先进制造业、战略性新兴产业、现代服务业以及循环农业、智慧农业、智能建筑、智慧城市建设等新产业培训；加大人工智能、云计算、大数据等新职业、新技能培训力度。把加快培育兰州牛肉拉面师傅与决胜脱贫攻坚、乡村振兴战略、文化旅游布局相结合，力争2019-2021年培训兰州牛肉拉面师傅3万人次以上。二是提升基础能力。支持建设产教融合实训基地和公共实训基地，积极推进职业技能培训资源共建共享。企业、职业院校和培训机构可实行专兼职教师制度，可按规定自主招聘企业技能人才任教。企业、职业院校、培训机构可开发针对性、实用性强的培训教材，对推广使用的给予开发补助。大力推广“工学一体化”、“职业培训包”、“互联网+”等先进培训方式。对获得世界技能大赛国家集训基地的单位，每个基地每年支持资金不少于5万元。三是完善技能人才多元化评价方式，开展全员职工职业技能等级评价工作，推动工程领域高技能人才与工程技术人才职业发展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七、我省职业技能提升行动市州、县区政府主要承担哪些工作?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规定，一是制定落实措施。市县对应省政府职业技能提升行动工作协调机制，建立相应的工作协调机制，结合本地区实际，制定具体的贯彻落实措施。二是确定补贴标准。各市州人社、财政部门结合实际制定本市州职业技能提升行动职业培训补贴标准，及时向社会予以发布。县级人民政府可对有关部门各类培训资金和项目进行整合。三是市州人社部门发布补贴性职业技能培训目录清单。各市州将根据培训周期长短、工艺难易程度、成本市场价格等要素，公布补贴培训工种（项目）、培训机构、评级机构目录，并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八、如何加强职业培训资金监管确保安全有效使用呢？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要求，建立健全财务管理制度，加强职业技能培训资金使用管理。各级财政、人社部门将定期对专账资金管理使用情况向社会公开并进行专项检查。加强专项审计工作。对以虚假培训等套取、骗取资金的依法依纪严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九、各部门、各行业参与职业技能行动的组织架构是怎样的?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r>
        <w:rPr>
          <w:sz w:val="30"/>
          <w:szCs w:val="30"/>
        </w:rPr>
        <w:t>《方案》规定，在省政府就业工作领导小组框架下，建立健全工作协调机制，充分发挥行业主管部门等各方作用，形成工作合力。国务院办公厅印发《职业技能提升行动方案（2019-2021年）》明确：人力资源社会保障部门承担政策制定、标准开发、资源整合、培训机构管理、质量监管等职责，制定年度工作计划，分解工作任务，抓好督促落实。发展改革部门要统筹推进职业技能培训基础能力建设。教育部门要组织职业院校承担职业技能培训任务。工业和信息化、住房城乡建设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C8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2020-10-14T01:14:30Z</dcterms:created>
  <dc:creator>lenovo</dc:creator>
  <cp:lastModifiedBy>刘琪</cp:lastModifiedBy>
  <dcterms:modified xsi:type="dcterms:W3CDTF">2020-10-14T01:17:31Z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