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4" w:rsidRPr="00FE66F4" w:rsidRDefault="00FE66F4" w:rsidP="00FE66F4">
      <w:pPr>
        <w:widowControl/>
        <w:shd w:val="clear" w:color="auto" w:fill="FFFFFF"/>
        <w:spacing w:line="480" w:lineRule="auto"/>
        <w:jc w:val="center"/>
        <w:rPr>
          <w:rFonts w:ascii="宋体" w:eastAsia="宋体" w:hAnsi="宋体" w:cs="宋体"/>
          <w:color w:val="000000"/>
          <w:kern w:val="0"/>
          <w:sz w:val="24"/>
          <w:szCs w:val="24"/>
        </w:rPr>
      </w:pPr>
      <w:r w:rsidRPr="00FE66F4">
        <w:rPr>
          <w:rFonts w:ascii="宋体" w:eastAsia="宋体" w:hAnsi="宋体" w:cs="宋体" w:hint="eastAsia"/>
          <w:b/>
          <w:bCs/>
          <w:color w:val="000000"/>
          <w:kern w:val="0"/>
          <w:sz w:val="24"/>
          <w:szCs w:val="24"/>
        </w:rPr>
        <w:t>职业院校管理水平提升行动计划</w:t>
      </w:r>
    </w:p>
    <w:p w:rsidR="00FE66F4" w:rsidRPr="00FE66F4" w:rsidRDefault="00FE66F4" w:rsidP="00FE66F4">
      <w:pPr>
        <w:widowControl/>
        <w:shd w:val="clear" w:color="auto" w:fill="FFFFFF"/>
        <w:spacing w:line="480" w:lineRule="auto"/>
        <w:jc w:val="center"/>
        <w:rPr>
          <w:rFonts w:ascii="宋体" w:eastAsia="宋体" w:hAnsi="宋体" w:cs="宋体" w:hint="eastAsia"/>
          <w:color w:val="000000"/>
          <w:kern w:val="0"/>
          <w:sz w:val="24"/>
          <w:szCs w:val="24"/>
        </w:rPr>
      </w:pPr>
      <w:r w:rsidRPr="00FE66F4">
        <w:rPr>
          <w:rFonts w:ascii="宋体" w:eastAsia="宋体" w:hAnsi="宋体" w:cs="宋体" w:hint="eastAsia"/>
          <w:b/>
          <w:bCs/>
          <w:color w:val="000000"/>
          <w:kern w:val="0"/>
          <w:sz w:val="24"/>
          <w:szCs w:val="24"/>
        </w:rPr>
        <w:t>(2015-2018年)</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提升管理水平是促进职业院校内涵发展的现实要求，是提高人才培养质量的重要保障。近年来，职业院校依法治校意识日益增强，管理制度不断完善，管理工作得到普遍重视。但是，与加快推进依法治教和治理能力现代化的新要求相比，职业院校在管理理念、能力和信息化水平等方面仍有差距。为全面贯彻落实《国务院关于加快发展现代职业教育的决定》和全国人大常委会职业教育法执法检查有关要求，落实国家有关职业教育各项决策部署，发挥管理工作对职业教育改革发展的推动、引领和保障作用，不断提高职业院校管理规范化、精细化、科学化水平，自2015年秋季学期起，倡导</w:t>
      </w:r>
      <w:proofErr w:type="gramStart"/>
      <w:r w:rsidRPr="00FE66F4">
        <w:rPr>
          <w:rFonts w:ascii="宋体" w:eastAsia="宋体" w:hAnsi="宋体" w:cs="宋体" w:hint="eastAsia"/>
          <w:color w:val="000000"/>
          <w:kern w:val="0"/>
          <w:sz w:val="24"/>
          <w:szCs w:val="24"/>
        </w:rPr>
        <w:t>践行</w:t>
      </w:r>
      <w:proofErr w:type="gramEnd"/>
      <w:r w:rsidRPr="00FE66F4">
        <w:rPr>
          <w:rFonts w:ascii="宋体" w:eastAsia="宋体" w:hAnsi="宋体" w:cs="宋体" w:hint="eastAsia"/>
          <w:color w:val="000000"/>
          <w:kern w:val="0"/>
          <w:sz w:val="24"/>
          <w:szCs w:val="24"/>
        </w:rPr>
        <w:t>“改变从今天开始”，实施职业院校管理水平提升行动计划(2015-2018年)（以下简称行动计划）。</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b/>
          <w:bCs/>
          <w:color w:val="000000"/>
          <w:kern w:val="0"/>
          <w:sz w:val="24"/>
          <w:szCs w:val="24"/>
        </w:rPr>
        <w:t xml:space="preserve">　　一、总体要求</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（一）指导思想</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全面贯彻党的十八大和十八届三中、四中全会精神，深入贯彻习近平总书记系列重要讲话精神，</w:t>
      </w:r>
      <w:proofErr w:type="gramStart"/>
      <w:r w:rsidRPr="00FE66F4">
        <w:rPr>
          <w:rFonts w:ascii="宋体" w:eastAsia="宋体" w:hAnsi="宋体" w:cs="宋体" w:hint="eastAsia"/>
          <w:color w:val="000000"/>
          <w:kern w:val="0"/>
          <w:sz w:val="24"/>
          <w:szCs w:val="24"/>
        </w:rPr>
        <w:t>落细落小落实</w:t>
      </w:r>
      <w:proofErr w:type="gramEnd"/>
      <w:r w:rsidRPr="00FE66F4">
        <w:rPr>
          <w:rFonts w:ascii="宋体" w:eastAsia="宋体" w:hAnsi="宋体" w:cs="宋体" w:hint="eastAsia"/>
          <w:color w:val="000000"/>
          <w:kern w:val="0"/>
          <w:sz w:val="24"/>
          <w:szCs w:val="24"/>
        </w:rPr>
        <w:t>《国务院关于加快发展现代职业教育的决定》，坚持依法治校，建立和完善现代职业学校制度，以强化教育教学管理为重点，进一步更新管理理念、完善制度标准、创新运行机制、改进方式方法、提升管理水平，为基本实现职业院校治理能力现代化奠定坚实基础。</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（二）工作目标</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经过三年努力，职业院校以人为本管理理念更加巩固，现代学校制度逐步完善，办学行为更加规范，办学活力显著增强，办学质量不断提高，依法治校、自</w:t>
      </w:r>
      <w:r w:rsidRPr="00FE66F4">
        <w:rPr>
          <w:rFonts w:ascii="宋体" w:eastAsia="宋体" w:hAnsi="宋体" w:cs="宋体" w:hint="eastAsia"/>
          <w:color w:val="000000"/>
          <w:kern w:val="0"/>
          <w:sz w:val="24"/>
          <w:szCs w:val="24"/>
        </w:rPr>
        <w:lastRenderedPageBreak/>
        <w:t>主办学、民主管理的运行机制基本建立，多元参与的职业院校质量评价与保障体系不断完善，职业院校自身吸引力、核心竞争力和社会美誉度明显提高。</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——政策法规落实到位。国家职业教育有关法规、制度及标准得到落实，质量意识普遍增强，办学行为更加规范，学校常规管理,特别是学生、课程教学、招生、学籍、实习、安全等重点领域的管理有效加强。</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管理能力显著提升。学校章程普遍建立，治理结构不断完善，管理队伍专业化水平大幅提升，信息化管理手段广泛应用，管理工作的薄弱环节全面改善，办学活力显著增强，管理规范、特色鲜明、办学质量高、社会声誉好的典型学校不断涌现。</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质量保障机制更加完善。职业院校管理状态“大数据”初步建成，学校人才培养工作的自我诊断、反馈、改进机制基本形成，政府、行业、企业及社会等多方参与学校评价的机制更加健全，职业院校教育质量年度报告制度逐步完善。</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（三）基本原则</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——规范办学，激发活力。确立管理工作在职业院校办学中的基础性地位，落实国家职业教育有关法规、制度及标准，全面规范办学行为，不断激发办学活力，切实提高职业院校依法办学的能力和水平。</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——问题导向，标本兼治。以教育教学管理为重点，针对学校常规管理中的薄弱环节和突出问题，立知、立行、立改，对症施治、标本兼治，全面提高职业院校管理工作的有效性。</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活动贯穿，全面行动。设计和开展灵活多样的活动，以活动促管理、以活动促落实，推动职教系统全员参与。充分调动社会各方力量，积极参与行动计划的实施，形成推动职业院校管理水平提升的良好氛围和工作合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lastRenderedPageBreak/>
        <w:t xml:space="preserve">　　——科研引领，注重长效。结合不同区域实际和中高职特点，加强职业院校管理的制度、标准、评价等理论与实践研究，引导和帮助职业院校建立自我诊断、自我改进和自我完善的长效机制。</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w:t>
      </w:r>
      <w:r w:rsidRPr="00FE66F4">
        <w:rPr>
          <w:rFonts w:ascii="宋体" w:eastAsia="宋体" w:hAnsi="宋体" w:cs="宋体" w:hint="eastAsia"/>
          <w:b/>
          <w:bCs/>
          <w:color w:val="000000"/>
          <w:kern w:val="0"/>
          <w:sz w:val="24"/>
          <w:szCs w:val="24"/>
        </w:rPr>
        <w:t>二、重点任务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（一）突出问题专项治理行动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职业院校要对照国家职业教育有关法规、制度及标准，围绕以下重点领域，结合学校实际，全面查</w:t>
      </w:r>
      <w:proofErr w:type="gramStart"/>
      <w:r w:rsidRPr="00FE66F4">
        <w:rPr>
          <w:rFonts w:ascii="宋体" w:eastAsia="宋体" w:hAnsi="宋体" w:cs="宋体" w:hint="eastAsia"/>
          <w:color w:val="000000"/>
          <w:kern w:val="0"/>
          <w:sz w:val="24"/>
          <w:szCs w:val="24"/>
        </w:rPr>
        <w:t>摆管理</w:t>
      </w:r>
      <w:proofErr w:type="gramEnd"/>
      <w:r w:rsidRPr="00FE66F4">
        <w:rPr>
          <w:rFonts w:ascii="宋体" w:eastAsia="宋体" w:hAnsi="宋体" w:cs="宋体" w:hint="eastAsia"/>
          <w:color w:val="000000"/>
          <w:kern w:val="0"/>
          <w:sz w:val="24"/>
          <w:szCs w:val="24"/>
        </w:rPr>
        <w:t>工作中存在的突出问题，有针对性地开展专项治理系列活动。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诚信招生承诺活动。加强招生政策和工作纪律的宣传教育，面向社会公开承诺诚信招生、阳光招生，规范招生简章，学校主要领导和招生工作相关人员签订责任书，不以虚假宣传和欺骗手段进行招生，杜绝有偿招生等违规违纪现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学籍信息核查活动。全面落实学籍电子注册和管理制度，严格执行《高等学校学生学籍学历电子注册办法》《中等职业学历教育学生学籍电子注册办法》。充分利用学生管理信息系统，加强学籍电子注册、学籍异动、学生信息变更等环节的管理，注重电子信息的核查，确保学籍电子档案数据准确、更新及时、程序规范，杜绝虚假学籍、重复注册等现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教学标准落地活动。按照《教育部关于深化职业教育教学改革全面提高人才培养质量的若干意见》等文件要求，完善学校专业人才培养方案，强化教学过程管理，组织开展教学计划执行情况检查，注重教学效果的反馈与改进，杜绝课程开设与教学实施随意变动等现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——实习管理规范活动。严格执行学生实习管理相关规定，强化以育人为目标的实习过程管理和考核评价，完善学生实习责任保险、信息通报等安全制度，</w:t>
      </w:r>
      <w:r w:rsidRPr="00FE66F4">
        <w:rPr>
          <w:rFonts w:ascii="宋体" w:eastAsia="宋体" w:hAnsi="宋体" w:cs="宋体" w:hint="eastAsia"/>
          <w:color w:val="000000"/>
          <w:kern w:val="0"/>
          <w:sz w:val="24"/>
          <w:szCs w:val="24"/>
        </w:rPr>
        <w:lastRenderedPageBreak/>
        <w:t>维护学生合法权益，改变学生顶岗实习的岗位与其所学专业面向的岗位群不一致等现象。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——平安校园创建活动。加强学校安全管理，落实“一岗双责”责任制，建立健全安全应急处置机制和人防、物防、技防“三防一体”的安全防范体系，消除水电、消防、餐饮、交通和实训等方面的安全隐患。</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财务管理规范活动。严格执行国家财经法律法规，建立健全学校财务管理制度；增强绩效意识，夯实会计基础工作；严格预算管理，强化预算约束；建立完善学校内部控制机制，强化财务风险防范意识；加强学生资助等专项资金的过程控制，规范会计行为，防止和杜绝虚报虚列、违规使用资金等现象的发生。</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各级教育行政部门根据实际，针对重点领域和共性问题，加强对职业院校开展专项治理活动的调研、指导和检查，督促学校落实专项治理行动的各项要求，并建立长效机制。</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（二）管理制度标准建设行动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职业院校要加快学校章程建设步伐，建立健全体现职业院校办学特点的内部管理制度、标准和运行机制，不断完善现代职业学校制度。</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加快学校章程建设。依法制定和完善具有各自特色的学校章程，中职学校加快推进章程建设工作，高职院校完成章程制定工作，按要求履行审批程序并实施。以章程建设为契机，加大行业、企业和社区等参与学校管理的力度，不断完善学校治理结构和决策机制。</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——完善管理制度标准。以学校章程为基础，理顺和完善教学、学生、后勤、安全、科研和人事、财务、资产等方面的管理制度、标准，建立健全相应的工作规程，形成规范、科学的内部管理制度体系。</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lastRenderedPageBreak/>
        <w:t xml:space="preserve">　　——强化制度标准落实。加强对管理制度、标准的宣传和学习，明确落实管理制度、标准的奖惩机制，强化管理制度、标准执行情况的监督、检查，确保落实到位。</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各级教育行政部门要为职业院校制定章程搭建交流、咨询和服务平台，推动形成一校</w:t>
      </w:r>
      <w:proofErr w:type="gramStart"/>
      <w:r w:rsidRPr="00FE66F4">
        <w:rPr>
          <w:rFonts w:ascii="宋体" w:eastAsia="宋体" w:hAnsi="宋体" w:cs="宋体" w:hint="eastAsia"/>
          <w:color w:val="000000"/>
          <w:kern w:val="0"/>
          <w:sz w:val="24"/>
          <w:szCs w:val="24"/>
        </w:rPr>
        <w:t>一</w:t>
      </w:r>
      <w:proofErr w:type="gramEnd"/>
      <w:r w:rsidRPr="00FE66F4">
        <w:rPr>
          <w:rFonts w:ascii="宋体" w:eastAsia="宋体" w:hAnsi="宋体" w:cs="宋体" w:hint="eastAsia"/>
          <w:color w:val="000000"/>
          <w:kern w:val="0"/>
          <w:sz w:val="24"/>
          <w:szCs w:val="24"/>
        </w:rPr>
        <w:t>章程的格局；组织开展职业院校管理指导手册研制工作，为完善学校管理制度提供科学指导。</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（三）管理队伍能力建设行动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职业院校要适应发展需求，遵循管理人员成长规律，以提升岗位胜任力为重点，制订并实施学校管理队伍能力提升计划，不断提高管理人员的专业化水平。</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明确能力要求。按照国家对职业院校管理人员的专业标准和工作要求，围绕学校发展、育人文化、课程教学、教师成长、内部管理等方面，结合学校实际和不同管理岗位特点，细化院校长、中层管理人员和基层管理人员等能力要求，引导管理人员不断提升岗位胜任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加强培养培训。以需求为导向，以能力要求为依据，科学制订各类管理人员培养培训方案，完成一轮管理人员全员培训；搭建学习平台，建立分层次、多形式的培训体系，做到日常培训与专题培训相结合，在职学习与脱产进修相结合，理论学习与经验交流相结合，不断提升管理人员的敬业精神和业务能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强化激励保障。坚持民主、公开、竞争、择优的原则，选拔聘用管理人员，拓展管理人员的发展空间和上升通道，形成有利于优秀管理人才脱颖而出的机制；积极推进以岗位能力要求为依据的目标考核，把考核结果与干部任免、培养培训、收入分配等结合起来，强化管理人员的职业意识，激发管理人员的内在动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lastRenderedPageBreak/>
        <w:t xml:space="preserve">　　各级教育行政部门要把职业院校管理骨干培养培训纳入国家和省级校长能力提升、教师素质提高等培训计划统筹实施，组织开展管理经验交流活动，搭建管理专题网络学习平台，为职业院校管理队伍水平提升创造条件。</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(四)管理信息化水平提升行动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职业院校要以落实《职业院校数字校园建设规范》为重点，加快信息化技术系统建设，建立健全信息化管理机制，增强信息化管理素养和能力，促进信息技术与教育教学的深度融合。</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强化管理信息化整体设计。制订和完善数字校园建设规划，做好管理信息系统整体设计，建设数据集中、系统集成的应用环境，实现教学、学生、后勤、安全、科研等各类数据管理的信息化和数据交换的规范化。</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——健全管理信息化运行机制。建立基于信息化的管理制度，成立专门机构，确定专职人员，建立健全管理信息系统应用和技术支持服务体系，保证系统数据的全面、及时、准确和安全。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——提升管理信息化应用能力。强化管理人员信息化意识和应用能力培养，提高运用信息化手段对各类数据进行记录、更新、采集、分析，以及诊断和改进学校管理的能力。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要加强统筹协调，加大政策支持和经费投入力度，加快推进《职业院校数字校园建设规范》的贯彻实施，组织开展信息化管理创新经验交流与现场观摩等活动，促进职业院校管理信息化水平不断提高。</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（五）学校文化育人创新行动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职业院校要坚持立德树人，积极培育和</w:t>
      </w:r>
      <w:proofErr w:type="gramStart"/>
      <w:r w:rsidRPr="00FE66F4">
        <w:rPr>
          <w:rFonts w:ascii="宋体" w:eastAsia="宋体" w:hAnsi="宋体" w:cs="宋体" w:hint="eastAsia"/>
          <w:color w:val="000000"/>
          <w:kern w:val="0"/>
          <w:sz w:val="24"/>
          <w:szCs w:val="24"/>
        </w:rPr>
        <w:t>践行</w:t>
      </w:r>
      <w:proofErr w:type="gramEnd"/>
      <w:r w:rsidRPr="00FE66F4">
        <w:rPr>
          <w:rFonts w:ascii="宋体" w:eastAsia="宋体" w:hAnsi="宋体" w:cs="宋体" w:hint="eastAsia"/>
          <w:color w:val="000000"/>
          <w:kern w:val="0"/>
          <w:sz w:val="24"/>
          <w:szCs w:val="24"/>
        </w:rPr>
        <w:t>社会主义核心价值观，弘扬“劳动光荣、技能宝贵、创造伟大”的时代风尚，营造以文化人的氛围，从学校理念、</w:t>
      </w:r>
      <w:r w:rsidRPr="00FE66F4">
        <w:rPr>
          <w:rFonts w:ascii="宋体" w:eastAsia="宋体" w:hAnsi="宋体" w:cs="宋体" w:hint="eastAsia"/>
          <w:color w:val="000000"/>
          <w:kern w:val="0"/>
          <w:sz w:val="24"/>
          <w:szCs w:val="24"/>
        </w:rPr>
        <w:lastRenderedPageBreak/>
        <w:t>校园环境、行为规范、管理制度等方面对学校文化进行系统设计，充分发挥学校文化育人的整体功能。</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w:t>
      </w:r>
      <w:proofErr w:type="gramStart"/>
      <w:r w:rsidRPr="00FE66F4">
        <w:rPr>
          <w:rFonts w:ascii="宋体" w:eastAsia="宋体" w:hAnsi="宋体" w:cs="宋体" w:hint="eastAsia"/>
          <w:color w:val="000000"/>
          <w:kern w:val="0"/>
          <w:sz w:val="24"/>
          <w:szCs w:val="24"/>
        </w:rPr>
        <w:t>凝练学校</w:t>
      </w:r>
      <w:proofErr w:type="gramEnd"/>
      <w:r w:rsidRPr="00FE66F4">
        <w:rPr>
          <w:rFonts w:ascii="宋体" w:eastAsia="宋体" w:hAnsi="宋体" w:cs="宋体" w:hint="eastAsia"/>
          <w:color w:val="000000"/>
          <w:kern w:val="0"/>
          <w:sz w:val="24"/>
          <w:szCs w:val="24"/>
        </w:rPr>
        <w:t>核心文化。总结体现现代职教思想、职业特质、学校特色、可传承发展的校训和校风、教风、学风等核心文化，形成独特的文化标识，并通过板报、橱窗、走廊、校史陈列室、广播电视和新媒体等平台进行传播，发挥其在学校管理中的熏陶、引领和激励作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精选优秀文化进校园。弘扬中华优秀传统文化和现代工业文明，加强技术技能文化积累，开展劳模、技术能手、优秀毕业生等进学校活动，促进产业文化和优秀企业文化进校园、进课堂，着力培养学生的职业理想与职业精神。</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培养学生自主发展能力。创新德育实现形式，充分利用开学典礼和毕业典礼、入党入团、升国旗等仪式和重大纪念日、民族传统节日等时点，将社会主义核心价值观内化于心、外化于行。广泛组织丰富多彩的学生社团活动，深入开展学生文明礼仪教育、行为规范教育以及珍爱生命、防范风险教育，培养学生的社会责任感和自信心，促进守</w:t>
      </w:r>
      <w:proofErr w:type="gramStart"/>
      <w:r w:rsidRPr="00FE66F4">
        <w:rPr>
          <w:rFonts w:ascii="宋体" w:eastAsia="宋体" w:hAnsi="宋体" w:cs="宋体" w:hint="eastAsia"/>
          <w:color w:val="000000"/>
          <w:kern w:val="0"/>
          <w:sz w:val="24"/>
          <w:szCs w:val="24"/>
        </w:rPr>
        <w:t>规</w:t>
      </w:r>
      <w:proofErr w:type="gramEnd"/>
      <w:r w:rsidRPr="00FE66F4">
        <w:rPr>
          <w:rFonts w:ascii="宋体" w:eastAsia="宋体" w:hAnsi="宋体" w:cs="宋体" w:hint="eastAsia"/>
          <w:color w:val="000000"/>
          <w:kern w:val="0"/>
          <w:sz w:val="24"/>
          <w:szCs w:val="24"/>
        </w:rPr>
        <w:t>、节俭、整洁、环保等优良习惯的养成，提升自我教育、自我管理、自我服务的能力。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要联合社会各方力量，因地制宜组织开展校训和校风、教风、学风及文化标识、优秀学生社团等遴选展示活动，持续组织“文明风采”竞赛等德育活动，推动职业院校文化育人工作创新，不断提高职业院校文化软实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（六）质量保证体系完善行动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职业院校要适应技术技能人才培养需要，不断</w:t>
      </w:r>
      <w:proofErr w:type="gramStart"/>
      <w:r w:rsidRPr="00FE66F4">
        <w:rPr>
          <w:rFonts w:ascii="宋体" w:eastAsia="宋体" w:hAnsi="宋体" w:cs="宋体" w:hint="eastAsia"/>
          <w:color w:val="000000"/>
          <w:kern w:val="0"/>
          <w:sz w:val="24"/>
          <w:szCs w:val="24"/>
        </w:rPr>
        <w:t>完善产</w:t>
      </w:r>
      <w:proofErr w:type="gramEnd"/>
      <w:r w:rsidRPr="00FE66F4">
        <w:rPr>
          <w:rFonts w:ascii="宋体" w:eastAsia="宋体" w:hAnsi="宋体" w:cs="宋体" w:hint="eastAsia"/>
          <w:color w:val="000000"/>
          <w:kern w:val="0"/>
          <w:sz w:val="24"/>
          <w:szCs w:val="24"/>
        </w:rPr>
        <w:t>教融合、校企合作的人才培养机制，建立健全全员参与、全程控制、全面管理的质量保证体系。</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lastRenderedPageBreak/>
        <w:t xml:space="preserve">　　——建立教育教学质量监控体系。确立全面质量管理理念，把学习者职业道德、技术技能水平和就业质量作为人才培养质量评价的重要标准，强化人才培养全程的质量监控，完善由学校、行业、企业和社会机构等共同参与的质量评价、反馈与改进机制，全面保证人才培养质量。</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完善职业教育质量年度报告制度。加强职业院校人才培养状态数据采集与分析，充分发挥数据平台在质量监控中的重要作用，进一步完善高职院校质量年度报告制度，逐步提高年度报告质量和水平；建立中职学校质量年度报告制度，国家中职示范（重点）学校自2016年起、其他中职学校自2017年起，每年发布质量年度报告。</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地教育行政部门要加大对本地区职业教育质量统筹监管的力度，建立和完善质量预警机制。省级教育行政部门要加强对本地区职业院校人才培养状态数据的审核，编制并发布省级职业教育质量年度报告。教育部定期组织质量年报的合</w:t>
      </w:r>
      <w:proofErr w:type="gramStart"/>
      <w:r w:rsidRPr="00FE66F4">
        <w:rPr>
          <w:rFonts w:ascii="宋体" w:eastAsia="宋体" w:hAnsi="宋体" w:cs="宋体" w:hint="eastAsia"/>
          <w:color w:val="000000"/>
          <w:kern w:val="0"/>
          <w:sz w:val="24"/>
          <w:szCs w:val="24"/>
        </w:rPr>
        <w:t>规</w:t>
      </w:r>
      <w:proofErr w:type="gramEnd"/>
      <w:r w:rsidRPr="00FE66F4">
        <w:rPr>
          <w:rFonts w:ascii="宋体" w:eastAsia="宋体" w:hAnsi="宋体" w:cs="宋体" w:hint="eastAsia"/>
          <w:color w:val="000000"/>
          <w:kern w:val="0"/>
          <w:sz w:val="24"/>
          <w:szCs w:val="24"/>
        </w:rPr>
        <w:t>性审查，并将结果向社会公布。</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w:t>
      </w:r>
      <w:r w:rsidRPr="00FE66F4">
        <w:rPr>
          <w:rFonts w:ascii="宋体" w:eastAsia="宋体" w:hAnsi="宋体" w:cs="宋体" w:hint="eastAsia"/>
          <w:b/>
          <w:bCs/>
          <w:color w:val="000000"/>
          <w:kern w:val="0"/>
          <w:sz w:val="24"/>
          <w:szCs w:val="24"/>
        </w:rPr>
        <w:t>三、保障措施</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（一）加强组织领导</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教育行政部门是组织实施行动计划的责任主体。教育部负责行动计划的总体设计、全面部署和监督指导，掌握重点任务推进节奏（重点任务分工及进度安排表见附件1）；省级教育行政部门要结合本地实际，研究制订行动计划实施方案并细化工作安排，将本地区行动计划实施方案报教育部备案，并加大统筹推进力度，加强对本行政区域各地市、县级教育行政部门组织实施行动计划和有关重点工作的检查指导。职业院校是具体落实行动计划的责任主体，根据行动计划整体部署，并结合学校管理工作实际，对照《职业院校管理工作主要参考点》（见附</w:t>
      </w:r>
      <w:r w:rsidRPr="00FE66F4">
        <w:rPr>
          <w:rFonts w:ascii="宋体" w:eastAsia="宋体" w:hAnsi="宋体" w:cs="宋体" w:hint="eastAsia"/>
          <w:color w:val="000000"/>
          <w:kern w:val="0"/>
          <w:sz w:val="24"/>
          <w:szCs w:val="24"/>
        </w:rPr>
        <w:lastRenderedPageBreak/>
        <w:t>件2），制订工作方案和年度推进计划，建立工作机制，明确目标任务和路线图、时间表、责任人，确保行动计划有序开展、有效落实。</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（二）加强宣传发动</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和职业院校要全面开展宣传教育活动，分层次、多形式地开展行动计划以及国家职业教育有关政策法规和制度标准的宣传解读活动，领会精神实质，明确工作要求，营造舆论氛围；创新宣传载体和方式，充分发挥专题网站、新媒体和公共数据平台等的作用，实施微学习、微传播，在各自门户网站设立“职业院校管理水平提升行动计划”专栏，并通过专家辅导、专题研讨和微电影、动画宣传片等师生喜闻乐见的形式，使国家有关职业院校管理政策要求入脑、入心；组织发动新闻媒体、社会团体和科研机构等各方力量，参与行动计划的宣传，不断扩大行动计划的参与度和影响力，形成实施行动计划的工作合力。</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（三）加强督促检查</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行动计划是现代职业教育质量提升计划的重要内容，各地各院校管理水平和质量将作为资金分配的重要因素。各级教育行政部门要建立督查调研、情况通报、限期报告、跟踪问效等制度，完善行动计划落实情况督促检查工作机制；职业院校要创新工作方法，采取实地检查、随机抽查、群众评议和走访行业企业、社区、家庭等方式，充分利用信息化等手段，全面了解和掌握职业院校管理工作实效，发现典型并及时予以总结推广，发现问题并迅速进行督促整改。教育部建立行动计划实施进展情况简报、通报和重大问题限期整改报告制度，并视情况组织专项督查；委托第三方依据学校管理工作实效及实施行动计划取得的实绩，分类遴选全国职业院校管理500强，充分发挥其示范、引领、辐射作用，确保行动计划提出的各项目标任务落到实处。</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lastRenderedPageBreak/>
        <w:t xml:space="preserve">　　</w:t>
      </w:r>
      <w:r w:rsidRPr="00FE66F4">
        <w:rPr>
          <w:rFonts w:ascii="宋体" w:eastAsia="宋体" w:hAnsi="宋体" w:cs="宋体" w:hint="eastAsia"/>
          <w:b/>
          <w:bCs/>
          <w:color w:val="000000"/>
          <w:kern w:val="0"/>
          <w:sz w:val="24"/>
          <w:szCs w:val="24"/>
        </w:rPr>
        <w:t>（四）加强指导服务</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各级教育行政部门要发挥科研在职业院校管理中的引领作用，加强职业院校管理专家队伍建设，组织开展相关理论与实践研究，跟踪行动计划的实施进展情况，并及时提供专业指导；按照不同管理主题，广泛征集和宣传职业院校优秀管理案例。教育部组织专业力量设计面向学校管理者、教师、学生以及行业企业人员等的问卷，开展大样本网络调查，形成全国职业院校管理状态“大数据”及分析报告，为学校诊断、改进管理工作和教育行政部门宏观决策提供实证依据。</w:t>
      </w:r>
    </w:p>
    <w:p w:rsidR="00FE66F4" w:rsidRPr="00FE66F4" w:rsidRDefault="00FE66F4" w:rsidP="00FE66F4">
      <w:pPr>
        <w:widowControl/>
        <w:shd w:val="clear" w:color="auto" w:fill="FFFFFF"/>
        <w:spacing w:line="480" w:lineRule="auto"/>
        <w:jc w:val="left"/>
        <w:rPr>
          <w:rFonts w:ascii="宋体" w:eastAsia="宋体" w:hAnsi="宋体" w:cs="宋体" w:hint="eastAsia"/>
          <w:color w:val="000000"/>
          <w:kern w:val="0"/>
          <w:sz w:val="24"/>
          <w:szCs w:val="24"/>
        </w:rPr>
      </w:pPr>
      <w:r w:rsidRPr="00FE66F4">
        <w:rPr>
          <w:rFonts w:ascii="宋体" w:eastAsia="宋体" w:hAnsi="宋体" w:cs="宋体" w:hint="eastAsia"/>
          <w:color w:val="000000"/>
          <w:kern w:val="0"/>
          <w:sz w:val="24"/>
          <w:szCs w:val="24"/>
        </w:rPr>
        <w:t xml:space="preserve">　　附件：1.</w:t>
      </w:r>
      <w:hyperlink r:id="rId7" w:history="1">
        <w:r w:rsidRPr="00FE66F4">
          <w:rPr>
            <w:rFonts w:ascii="宋体" w:eastAsia="宋体" w:hAnsi="宋体" w:cs="宋体" w:hint="eastAsia"/>
            <w:color w:val="000000"/>
            <w:kern w:val="0"/>
            <w:sz w:val="24"/>
            <w:szCs w:val="24"/>
          </w:rPr>
          <w:t>重点任务分工及进度安排表</w:t>
        </w:r>
      </w:hyperlink>
    </w:p>
    <w:p w:rsidR="00FE66F4" w:rsidRDefault="00FE66F4" w:rsidP="00FE66F4">
      <w:pPr>
        <w:widowControl/>
        <w:shd w:val="clear" w:color="auto" w:fill="FFFFFF"/>
        <w:spacing w:line="480" w:lineRule="auto"/>
        <w:jc w:val="left"/>
        <w:rPr>
          <w:rFonts w:ascii="宋体" w:eastAsia="宋体" w:hAnsi="宋体" w:cs="宋体"/>
          <w:color w:val="000000"/>
          <w:kern w:val="0"/>
          <w:sz w:val="24"/>
          <w:szCs w:val="24"/>
        </w:rPr>
      </w:pPr>
      <w:r w:rsidRPr="00FE66F4">
        <w:rPr>
          <w:rFonts w:ascii="宋体" w:eastAsia="宋体" w:hAnsi="宋体" w:cs="宋体" w:hint="eastAsia"/>
          <w:color w:val="000000"/>
          <w:kern w:val="0"/>
          <w:sz w:val="24"/>
          <w:szCs w:val="24"/>
        </w:rPr>
        <w:t xml:space="preserve">　　　　　2.</w:t>
      </w:r>
      <w:hyperlink r:id="rId8" w:history="1">
        <w:r w:rsidRPr="00FE66F4">
          <w:rPr>
            <w:rFonts w:ascii="宋体" w:eastAsia="宋体" w:hAnsi="宋体" w:cs="宋体" w:hint="eastAsia"/>
            <w:color w:val="000000"/>
            <w:kern w:val="0"/>
            <w:sz w:val="24"/>
            <w:szCs w:val="24"/>
          </w:rPr>
          <w:t>职业院校管理工作主要参考点</w:t>
        </w:r>
      </w:hyperlink>
    </w:p>
    <w:p w:rsidR="00FE66F4" w:rsidRDefault="00FE66F4">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FE66F4" w:rsidRPr="00815605" w:rsidRDefault="00FE66F4" w:rsidP="00FE66F4">
      <w:pPr>
        <w:adjustRightInd w:val="0"/>
        <w:snapToGrid w:val="0"/>
        <w:spacing w:line="560" w:lineRule="exact"/>
        <w:jc w:val="left"/>
        <w:outlineLvl w:val="0"/>
        <w:rPr>
          <w:rFonts w:ascii="仿宋" w:hAnsi="仿宋"/>
          <w:b/>
          <w:sz w:val="30"/>
        </w:rPr>
      </w:pPr>
      <w:r w:rsidRPr="000B6E86">
        <w:rPr>
          <w:rFonts w:ascii="仿宋" w:hAnsi="仿宋" w:hint="eastAsia"/>
          <w:sz w:val="32"/>
        </w:rPr>
        <w:lastRenderedPageBreak/>
        <w:t>附件</w:t>
      </w:r>
      <w:r w:rsidRPr="000B6E86">
        <w:rPr>
          <w:rFonts w:ascii="仿宋" w:hAnsi="仿宋"/>
          <w:sz w:val="32"/>
        </w:rPr>
        <w:t>1</w:t>
      </w:r>
    </w:p>
    <w:p w:rsidR="00FE66F4" w:rsidRPr="00090EC5" w:rsidRDefault="00FE66F4" w:rsidP="00FE66F4">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重点任务分工及进度安排表</w:t>
      </w:r>
    </w:p>
    <w:p w:rsidR="00FE66F4" w:rsidRDefault="00FE66F4" w:rsidP="00FE66F4">
      <w:pPr>
        <w:adjustRightInd w:val="0"/>
        <w:snapToGrid w:val="0"/>
        <w:jc w:val="center"/>
        <w:outlineLvl w:val="0"/>
        <w:rPr>
          <w:rFonts w:ascii="仿宋" w:eastAsia="仿宋" w:hAnsi="仿宋" w:cs="华文宋体"/>
          <w:b/>
          <w:szCs w:val="21"/>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3578"/>
        <w:gridCol w:w="2325"/>
        <w:gridCol w:w="3764"/>
      </w:tblGrid>
      <w:tr w:rsidR="00FE66F4" w:rsidRPr="008E3A4F" w:rsidTr="00BE3E31">
        <w:trPr>
          <w:trHeight w:val="530"/>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序号</w:t>
            </w:r>
          </w:p>
        </w:tc>
        <w:tc>
          <w:tcPr>
            <w:tcW w:w="3578" w:type="dxa"/>
            <w:vAlign w:val="center"/>
          </w:tcPr>
          <w:p w:rsidR="00FE66F4" w:rsidRPr="008E3A4F" w:rsidRDefault="00FE66F4" w:rsidP="00BE3E31">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重点任务</w:t>
            </w:r>
          </w:p>
        </w:tc>
        <w:tc>
          <w:tcPr>
            <w:tcW w:w="2325" w:type="dxa"/>
            <w:vAlign w:val="center"/>
          </w:tcPr>
          <w:p w:rsidR="00FE66F4" w:rsidRPr="008E3A4F" w:rsidRDefault="00FE66F4" w:rsidP="00BE3E31">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责任主体</w:t>
            </w:r>
          </w:p>
        </w:tc>
        <w:tc>
          <w:tcPr>
            <w:tcW w:w="3764" w:type="dxa"/>
            <w:vAlign w:val="center"/>
          </w:tcPr>
          <w:p w:rsidR="00FE66F4" w:rsidRPr="008E3A4F" w:rsidRDefault="00FE66F4" w:rsidP="00BE3E31">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时间进度</w:t>
            </w:r>
          </w:p>
        </w:tc>
      </w:tr>
      <w:tr w:rsidR="00FE66F4" w:rsidRPr="008E3A4F" w:rsidTr="00BE3E31">
        <w:trPr>
          <w:trHeight w:val="470"/>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黑体" w:eastAsia="黑体" w:hAnsi="黑体" w:cs="华文宋体" w:hint="eastAsia"/>
                <w:sz w:val="24"/>
              </w:rPr>
              <w:t>一、突出问题专项治理行动</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诚信招生承诺活动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学籍信息核查活动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教学标准落地活动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FE66F4" w:rsidRPr="008E3A4F" w:rsidRDefault="00FE66F4" w:rsidP="00BE3E31">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4</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实习管理规范活动</w:t>
            </w:r>
          </w:p>
        </w:tc>
        <w:tc>
          <w:tcPr>
            <w:tcW w:w="2325" w:type="dxa"/>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5</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平安校园创建活动</w:t>
            </w:r>
          </w:p>
        </w:tc>
        <w:tc>
          <w:tcPr>
            <w:tcW w:w="2325" w:type="dxa"/>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6</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Pr>
                <w:rFonts w:ascii="仿宋_GB2312" w:eastAsia="仿宋_GB2312" w:hAnsi="仿宋" w:hint="eastAsia"/>
                <w:sz w:val="24"/>
              </w:rPr>
              <w:t>财务管理规范</w:t>
            </w:r>
            <w:r w:rsidRPr="008E3A4F">
              <w:rPr>
                <w:rFonts w:ascii="仿宋_GB2312" w:eastAsia="仿宋_GB2312" w:hAnsi="仿宋" w:hint="eastAsia"/>
                <w:sz w:val="24"/>
              </w:rPr>
              <w:t>活动</w:t>
            </w:r>
          </w:p>
        </w:tc>
        <w:tc>
          <w:tcPr>
            <w:tcW w:w="2325" w:type="dxa"/>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7</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督促专项治理行动落实并建立长效机制</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FE66F4" w:rsidRPr="008E3A4F" w:rsidTr="00BE3E31">
        <w:trPr>
          <w:trHeight w:val="499"/>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二、管理制度标准建设行动</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8</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学校章程建设</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Default="00FE66F4" w:rsidP="00BE3E31">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高职院校2015年底前完成</w:t>
            </w:r>
          </w:p>
          <w:p w:rsidR="00FE66F4" w:rsidRDefault="00FE66F4" w:rsidP="00BE3E31">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中职示范校2016年12月底前完成</w:t>
            </w:r>
          </w:p>
        </w:tc>
      </w:tr>
      <w:tr w:rsidR="00FE66F4" w:rsidRPr="008E3A4F" w:rsidTr="00BE3E31">
        <w:trPr>
          <w:trHeight w:val="128"/>
          <w:jc w:val="center"/>
        </w:trPr>
        <w:tc>
          <w:tcPr>
            <w:tcW w:w="722" w:type="dxa"/>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9</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完善内部管理制度</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10</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搭建章程建设</w:t>
            </w:r>
            <w:r>
              <w:rPr>
                <w:rFonts w:ascii="仿宋_GB2312" w:eastAsia="仿宋_GB2312" w:hAnsi="仿宋" w:cs="华文宋体" w:hint="eastAsia"/>
                <w:sz w:val="24"/>
              </w:rPr>
              <w:t>和完善内部管理制度</w:t>
            </w:r>
            <w:r w:rsidRPr="008E3A4F">
              <w:rPr>
                <w:rFonts w:ascii="仿宋_GB2312" w:eastAsia="仿宋_GB2312" w:hAnsi="仿宋" w:cs="华文宋体" w:hint="eastAsia"/>
                <w:sz w:val="24"/>
              </w:rPr>
              <w:t>的交流、咨询和服务平台，组织研制管理指导手册</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FE66F4" w:rsidRPr="008E3A4F" w:rsidTr="00BE3E31">
        <w:trPr>
          <w:trHeight w:val="497"/>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三、管理队伍能力建设行动</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11</w:t>
            </w:r>
          </w:p>
        </w:tc>
        <w:tc>
          <w:tcPr>
            <w:tcW w:w="3578" w:type="dxa"/>
            <w:vAlign w:val="center"/>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464EDA">
              <w:rPr>
                <w:rFonts w:ascii="仿宋_GB2312" w:eastAsia="仿宋_GB2312" w:hAnsi="仿宋" w:cs="华文宋体" w:hint="eastAsia"/>
                <w:sz w:val="24"/>
              </w:rPr>
              <w:t>细化</w:t>
            </w:r>
            <w:r>
              <w:rPr>
                <w:rFonts w:ascii="仿宋_GB2312" w:eastAsia="仿宋_GB2312" w:hAnsi="仿宋" w:cs="华文宋体" w:hint="eastAsia"/>
                <w:sz w:val="24"/>
              </w:rPr>
              <w:t>院校长和其他</w:t>
            </w:r>
            <w:r w:rsidRPr="00464EDA">
              <w:rPr>
                <w:rFonts w:ascii="仿宋_GB2312" w:eastAsia="仿宋_GB2312" w:hAnsi="仿宋" w:cs="华文宋体" w:hint="eastAsia"/>
                <w:sz w:val="24"/>
              </w:rPr>
              <w:t>管理人员能力要求</w:t>
            </w:r>
            <w:r>
              <w:rPr>
                <w:rFonts w:ascii="仿宋_GB2312" w:eastAsia="仿宋_GB2312" w:hAnsi="仿宋" w:cs="华文宋体" w:hint="eastAsia"/>
                <w:sz w:val="24"/>
              </w:rPr>
              <w:t>，开展培养培训</w:t>
            </w:r>
          </w:p>
        </w:tc>
        <w:tc>
          <w:tcPr>
            <w:tcW w:w="2325" w:type="dxa"/>
            <w:vAlign w:val="center"/>
          </w:tcPr>
          <w:p w:rsidR="00FE66F4" w:rsidRPr="00012C0A" w:rsidRDefault="00FE66F4" w:rsidP="00BE3E31">
            <w:pPr>
              <w:adjustRightInd w:val="0"/>
              <w:snapToGrid w:val="0"/>
              <w:spacing w:line="240" w:lineRule="atLeast"/>
              <w:jc w:val="center"/>
              <w:outlineLvl w:val="0"/>
              <w:rPr>
                <w:rFonts w:ascii="仿宋_GB2312" w:eastAsia="仿宋_GB2312" w:hAnsi="仿宋"/>
                <w:sz w:val="24"/>
              </w:rPr>
            </w:pPr>
            <w:r>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Pr>
                <w:rFonts w:ascii="仿宋_GB2312" w:eastAsia="仿宋_GB2312" w:hAnsi="仿宋" w:cs="华文宋体" w:hint="eastAsia"/>
                <w:sz w:val="24"/>
              </w:rPr>
              <w:t>持续实施</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12</w:t>
            </w:r>
          </w:p>
        </w:tc>
        <w:tc>
          <w:tcPr>
            <w:tcW w:w="3578" w:type="dxa"/>
            <w:vAlign w:val="center"/>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hint="eastAsia"/>
                <w:sz w:val="24"/>
              </w:rPr>
              <w:t>组织开展管理经验交流和培训活动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FE66F4" w:rsidRPr="008E3A4F" w:rsidTr="00BE3E31">
        <w:trPr>
          <w:trHeight w:val="475"/>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四、管理信息化水平提升行动</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13</w:t>
            </w:r>
          </w:p>
        </w:tc>
        <w:tc>
          <w:tcPr>
            <w:tcW w:w="3578" w:type="dxa"/>
            <w:vAlign w:val="center"/>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制订和完善数字校园建设规划，建立健全管理信息系统应用和技术支持服务体系</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14</w:t>
            </w:r>
          </w:p>
        </w:tc>
        <w:tc>
          <w:tcPr>
            <w:tcW w:w="3578" w:type="dxa"/>
            <w:vAlign w:val="center"/>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强化管理人员信息化意识和应用能力培养</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15</w:t>
            </w:r>
          </w:p>
        </w:tc>
        <w:tc>
          <w:tcPr>
            <w:tcW w:w="3578" w:type="dxa"/>
            <w:vAlign w:val="center"/>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组织开展信息化管理创新经验交流与现场观摩等活动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FE66F4"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FE66F4" w:rsidRPr="008E3A4F" w:rsidTr="00BE3E31">
        <w:trPr>
          <w:trHeight w:val="439"/>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五、学校文化育人创新行动</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16</w:t>
            </w:r>
          </w:p>
        </w:tc>
        <w:tc>
          <w:tcPr>
            <w:tcW w:w="3578" w:type="dxa"/>
            <w:vAlign w:val="center"/>
          </w:tcPr>
          <w:p w:rsidR="00FE66F4" w:rsidRPr="008E3A4F" w:rsidRDefault="00FE66F4" w:rsidP="00BE3E31">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pacing w:val="-4"/>
                <w:sz w:val="24"/>
              </w:rPr>
              <w:t>组织开展</w:t>
            </w:r>
            <w:r>
              <w:rPr>
                <w:rFonts w:ascii="仿宋_GB2312" w:eastAsia="仿宋_GB2312" w:hAnsi="仿宋" w:cs="华文宋体" w:hint="eastAsia"/>
                <w:spacing w:val="-4"/>
                <w:sz w:val="24"/>
              </w:rPr>
              <w:t>学校核心文化</w:t>
            </w:r>
            <w:r w:rsidRPr="008E3A4F">
              <w:rPr>
                <w:rFonts w:ascii="仿宋_GB2312" w:eastAsia="仿宋_GB2312" w:hAnsi="仿宋" w:cs="华文宋体" w:hint="eastAsia"/>
                <w:spacing w:val="-4"/>
                <w:sz w:val="24"/>
              </w:rPr>
              <w:t>、优秀学生社团</w:t>
            </w:r>
            <w:r>
              <w:rPr>
                <w:rFonts w:ascii="仿宋_GB2312" w:eastAsia="仿宋_GB2312" w:hAnsi="仿宋" w:cs="华文宋体" w:hint="eastAsia"/>
                <w:spacing w:val="-4"/>
                <w:sz w:val="24"/>
              </w:rPr>
              <w:t>等</w:t>
            </w:r>
            <w:r w:rsidRPr="008E3A4F">
              <w:rPr>
                <w:rFonts w:ascii="仿宋_GB2312" w:eastAsia="仿宋_GB2312" w:hAnsi="仿宋" w:cs="华文宋体" w:hint="eastAsia"/>
                <w:spacing w:val="-4"/>
                <w:sz w:val="24"/>
              </w:rPr>
              <w:t>遴选展示活动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FE66F4" w:rsidRPr="008E3A4F" w:rsidTr="00BE3E31">
        <w:trPr>
          <w:trHeight w:val="12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17</w:t>
            </w:r>
          </w:p>
        </w:tc>
        <w:tc>
          <w:tcPr>
            <w:tcW w:w="3578" w:type="dxa"/>
            <w:vAlign w:val="center"/>
          </w:tcPr>
          <w:p w:rsidR="00FE66F4" w:rsidRPr="008E3A4F" w:rsidRDefault="00FE66F4" w:rsidP="00BE3E31">
            <w:pPr>
              <w:adjustRightInd w:val="0"/>
              <w:snapToGrid w:val="0"/>
              <w:spacing w:line="240" w:lineRule="atLeast"/>
              <w:outlineLvl w:val="0"/>
              <w:rPr>
                <w:rFonts w:ascii="仿宋_GB2312" w:eastAsia="仿宋_GB2312" w:hAnsi="仿宋" w:cs="华文宋体"/>
                <w:sz w:val="24"/>
              </w:rPr>
            </w:pPr>
            <w:r>
              <w:rPr>
                <w:rFonts w:ascii="仿宋_GB2312" w:eastAsia="仿宋_GB2312" w:hAnsi="仿宋" w:cs="华文宋体" w:hint="eastAsia"/>
                <w:sz w:val="24"/>
              </w:rPr>
              <w:t>开展</w:t>
            </w:r>
            <w:r w:rsidRPr="008E3A4F">
              <w:rPr>
                <w:rFonts w:ascii="仿宋_GB2312" w:eastAsia="仿宋_GB2312" w:hAnsi="仿宋" w:cs="华文宋体" w:hint="eastAsia"/>
                <w:sz w:val="24"/>
              </w:rPr>
              <w:t>优秀文化进校园、学生</w:t>
            </w:r>
            <w:r>
              <w:rPr>
                <w:rFonts w:ascii="仿宋_GB2312" w:eastAsia="仿宋_GB2312" w:hAnsi="仿宋" w:cs="华文宋体" w:hint="eastAsia"/>
                <w:sz w:val="24"/>
              </w:rPr>
              <w:t>自主发展</w:t>
            </w:r>
            <w:r w:rsidRPr="008E3A4F">
              <w:rPr>
                <w:rFonts w:ascii="仿宋_GB2312" w:eastAsia="仿宋_GB2312" w:hAnsi="仿宋" w:cs="华文宋体" w:hint="eastAsia"/>
                <w:sz w:val="24"/>
              </w:rPr>
              <w:t>能力培养</w:t>
            </w:r>
            <w:r>
              <w:rPr>
                <w:rFonts w:ascii="仿宋_GB2312" w:eastAsia="仿宋_GB2312" w:hAnsi="仿宋" w:cs="华文宋体" w:hint="eastAsia"/>
                <w:sz w:val="24"/>
              </w:rPr>
              <w:t>等</w:t>
            </w:r>
            <w:r w:rsidRPr="008E3A4F">
              <w:rPr>
                <w:rFonts w:ascii="仿宋_GB2312" w:eastAsia="仿宋_GB2312" w:hAnsi="仿宋" w:cs="华文宋体" w:hint="eastAsia"/>
                <w:sz w:val="24"/>
              </w:rPr>
              <w:t>系列主题活动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FE66F4" w:rsidRPr="008E3A4F" w:rsidTr="00BE3E31">
        <w:trPr>
          <w:trHeight w:val="476"/>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lastRenderedPageBreak/>
              <w:t>六、质量保证体系完善行动</w:t>
            </w:r>
          </w:p>
        </w:tc>
      </w:tr>
      <w:tr w:rsidR="00FE66F4" w:rsidRPr="008E3A4F" w:rsidTr="00BE3E31">
        <w:trPr>
          <w:trHeight w:val="55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18</w:t>
            </w:r>
          </w:p>
        </w:tc>
        <w:tc>
          <w:tcPr>
            <w:tcW w:w="3578" w:type="dxa"/>
            <w:vAlign w:val="center"/>
          </w:tcPr>
          <w:p w:rsidR="00FE66F4" w:rsidRPr="008E3A4F" w:rsidRDefault="00FE66F4" w:rsidP="00BE3E31">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建立健全质量监控体系，发布质量年度报告</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FE66F4" w:rsidRPr="008E3A4F" w:rsidTr="00BE3E31">
        <w:trPr>
          <w:trHeight w:val="55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19</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建立和完善预警机制，编制、发布职业教育质量年度报告</w:t>
            </w:r>
          </w:p>
        </w:tc>
        <w:tc>
          <w:tcPr>
            <w:tcW w:w="2325" w:type="dxa"/>
            <w:vAlign w:val="center"/>
          </w:tcPr>
          <w:p w:rsidR="00FE66F4" w:rsidRPr="008E3A4F" w:rsidRDefault="00FE66F4" w:rsidP="00BE3E31">
            <w:pPr>
              <w:adjustRightInd w:val="0"/>
              <w:snapToGrid w:val="0"/>
              <w:spacing w:line="240" w:lineRule="atLeast"/>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FE66F4" w:rsidRPr="008E3A4F" w:rsidTr="00BE3E31">
        <w:trPr>
          <w:trHeight w:val="459"/>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定期组织质量年报的合</w:t>
            </w:r>
            <w:proofErr w:type="gramStart"/>
            <w:r w:rsidRPr="008E3A4F">
              <w:rPr>
                <w:rFonts w:ascii="仿宋_GB2312" w:eastAsia="仿宋_GB2312" w:hAnsi="仿宋" w:cs="华文宋体" w:hint="eastAsia"/>
                <w:sz w:val="24"/>
              </w:rPr>
              <w:t>规</w:t>
            </w:r>
            <w:proofErr w:type="gramEnd"/>
            <w:r w:rsidRPr="008E3A4F">
              <w:rPr>
                <w:rFonts w:ascii="仿宋_GB2312" w:eastAsia="仿宋_GB2312" w:hAnsi="仿宋" w:cs="华文宋体" w:hint="eastAsia"/>
                <w:sz w:val="24"/>
              </w:rPr>
              <w:t>性审查</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FE66F4" w:rsidRPr="008E3A4F" w:rsidTr="00BE3E31">
        <w:trPr>
          <w:trHeight w:val="478"/>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七、加强组织领导</w:t>
            </w:r>
          </w:p>
        </w:tc>
      </w:tr>
      <w:tr w:rsidR="00FE66F4" w:rsidRPr="008E3A4F" w:rsidTr="00BE3E31">
        <w:trPr>
          <w:trHeight w:val="82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21</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负责行动计划的总体设计、全面部署和对各地落实情况的监督指导</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持续实施</w:t>
            </w:r>
          </w:p>
        </w:tc>
      </w:tr>
      <w:tr w:rsidR="00FE66F4" w:rsidRPr="008E3A4F" w:rsidTr="00BE3E31">
        <w:trPr>
          <w:trHeight w:val="99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2</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根据行动计划整体部署，对照《职业院校管理工作主要参考点》，制订工作方案和年度推进计划</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11</w:t>
            </w:r>
            <w:r w:rsidRPr="008E3A4F">
              <w:rPr>
                <w:rFonts w:ascii="仿宋_GB2312" w:eastAsia="仿宋_GB2312" w:hAnsi="仿宋" w:hint="eastAsia"/>
                <w:sz w:val="24"/>
              </w:rPr>
              <w:t>月底前完成</w:t>
            </w:r>
          </w:p>
        </w:tc>
      </w:tr>
      <w:tr w:rsidR="00FE66F4" w:rsidRPr="008E3A4F" w:rsidTr="00BE3E31">
        <w:trPr>
          <w:trHeight w:val="55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3</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各省行动计划实施方案报教育部备案</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r w:rsidR="00FE66F4" w:rsidRPr="008E3A4F" w:rsidTr="00BE3E31">
        <w:trPr>
          <w:trHeight w:val="461"/>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八、加强宣传发动</w:t>
            </w:r>
          </w:p>
        </w:tc>
      </w:tr>
      <w:tr w:rsidR="00FE66F4" w:rsidRPr="008E3A4F" w:rsidTr="00BE3E31">
        <w:trPr>
          <w:trHeight w:val="82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4</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开展行动计划以及国家职业教育有关政策法规和制度标准的宣传解读活动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r w:rsidRPr="008E3A4F" w:rsidDel="00464EDA">
              <w:rPr>
                <w:rFonts w:ascii="仿宋_GB2312" w:eastAsia="仿宋_GB2312" w:hint="eastAsia"/>
                <w:sz w:val="24"/>
              </w:rPr>
              <w:t xml:space="preserve"> </w:t>
            </w:r>
          </w:p>
        </w:tc>
      </w:tr>
      <w:tr w:rsidR="00FE66F4" w:rsidRPr="008E3A4F" w:rsidTr="00BE3E31">
        <w:trPr>
          <w:trHeight w:val="82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5</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设立“职业院校管理水平提升行动计划”网络专栏，组织专家辅导、专题研讨等活动</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p>
        </w:tc>
      </w:tr>
      <w:tr w:rsidR="00FE66F4" w:rsidRPr="008E3A4F" w:rsidTr="00BE3E31">
        <w:trPr>
          <w:trHeight w:val="466"/>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九、加强督促检查</w:t>
            </w:r>
          </w:p>
        </w:tc>
      </w:tr>
      <w:tr w:rsidR="00FE66F4" w:rsidRPr="008E3A4F" w:rsidTr="00BE3E31">
        <w:trPr>
          <w:trHeight w:val="55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6</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建立督查调研、情况通报、限期报告、跟踪问效等制度</w:t>
            </w:r>
          </w:p>
        </w:tc>
        <w:tc>
          <w:tcPr>
            <w:tcW w:w="2325" w:type="dxa"/>
            <w:vAlign w:val="center"/>
          </w:tcPr>
          <w:p w:rsidR="00FE66F4" w:rsidRPr="008E3A4F" w:rsidRDefault="00FE66F4" w:rsidP="00BE3E31">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FE66F4" w:rsidRDefault="00FE66F4" w:rsidP="00BE3E31">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FE66F4" w:rsidRPr="008E3A4F" w:rsidTr="00BE3E31">
        <w:trPr>
          <w:trHeight w:val="824"/>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7</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建立行动计划实施进展情况简报、通报和重大问题限期整改报告制度，视情组织专项督查</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教育部</w:t>
            </w:r>
          </w:p>
        </w:tc>
        <w:tc>
          <w:tcPr>
            <w:tcW w:w="3764" w:type="dxa"/>
            <w:vAlign w:val="center"/>
          </w:tcPr>
          <w:p w:rsidR="00FE66F4" w:rsidRDefault="00FE66F4" w:rsidP="00BE3E31">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FE66F4" w:rsidRPr="008E3A4F" w:rsidTr="00BE3E31">
        <w:trPr>
          <w:trHeight w:val="269"/>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8</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sz w:val="24"/>
              </w:rPr>
            </w:pPr>
            <w:r>
              <w:rPr>
                <w:rFonts w:ascii="仿宋_GB2312" w:eastAsia="仿宋_GB2312" w:hAnsi="仿宋" w:hint="eastAsia"/>
                <w:sz w:val="24"/>
              </w:rPr>
              <w:t>分类遴选</w:t>
            </w:r>
            <w:r w:rsidRPr="008E3A4F">
              <w:rPr>
                <w:rFonts w:ascii="仿宋_GB2312" w:eastAsia="仿宋_GB2312" w:hAnsi="仿宋" w:hint="eastAsia"/>
                <w:sz w:val="24"/>
              </w:rPr>
              <w:t>职业院校管理</w:t>
            </w:r>
            <w:r w:rsidRPr="008E3A4F">
              <w:rPr>
                <w:rFonts w:ascii="仿宋_GB2312" w:eastAsia="仿宋_GB2312" w:hint="eastAsia"/>
                <w:sz w:val="24"/>
              </w:rPr>
              <w:t>500</w:t>
            </w:r>
            <w:r w:rsidRPr="008E3A4F">
              <w:rPr>
                <w:rFonts w:ascii="仿宋_GB2312" w:eastAsia="仿宋_GB2312" w:hAnsi="仿宋" w:hint="eastAsia"/>
                <w:sz w:val="24"/>
              </w:rPr>
              <w:t>强</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委托第三方</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w:t>
            </w:r>
            <w:r w:rsidRPr="008E3A4F">
              <w:rPr>
                <w:rFonts w:ascii="仿宋_GB2312" w:eastAsia="仿宋_GB2312" w:hint="eastAsia"/>
                <w:sz w:val="24"/>
              </w:rPr>
              <w:t>6</w:t>
            </w:r>
            <w:r w:rsidRPr="008E3A4F">
              <w:rPr>
                <w:rFonts w:ascii="仿宋_GB2312" w:eastAsia="仿宋_GB2312" w:hAnsi="仿宋" w:hint="eastAsia"/>
                <w:sz w:val="24"/>
              </w:rPr>
              <w:t>月底前完成</w:t>
            </w:r>
          </w:p>
        </w:tc>
      </w:tr>
      <w:tr w:rsidR="00FE66F4" w:rsidRPr="008E3A4F" w:rsidTr="00BE3E31">
        <w:trPr>
          <w:trHeight w:val="413"/>
          <w:jc w:val="center"/>
        </w:trPr>
        <w:tc>
          <w:tcPr>
            <w:tcW w:w="10389" w:type="dxa"/>
            <w:gridSpan w:val="4"/>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十、加强指导服务</w:t>
            </w:r>
          </w:p>
        </w:tc>
      </w:tr>
      <w:tr w:rsidR="00FE66F4" w:rsidRPr="008E3A4F" w:rsidTr="00BE3E31">
        <w:trPr>
          <w:trHeight w:val="83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29</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加强专家队伍建设，组织开展相关研究，跟踪行动计划的实施进展情况，并及时提供专业指导</w:t>
            </w:r>
            <w:r>
              <w:rPr>
                <w:rFonts w:ascii="仿宋_GB2312" w:eastAsia="仿宋_GB2312" w:hAnsi="仿宋" w:cs="华文宋体" w:hint="eastAsia"/>
                <w:sz w:val="24"/>
              </w:rPr>
              <w:t>，</w:t>
            </w:r>
            <w:r w:rsidRPr="008E3A4F">
              <w:rPr>
                <w:rFonts w:ascii="仿宋_GB2312" w:eastAsia="仿宋_GB2312" w:hAnsi="仿宋" w:cs="华文宋体" w:hint="eastAsia"/>
                <w:sz w:val="24"/>
              </w:rPr>
              <w:t>广泛征集和宣传优秀管理案例</w:t>
            </w:r>
          </w:p>
        </w:tc>
        <w:tc>
          <w:tcPr>
            <w:tcW w:w="2325" w:type="dxa"/>
            <w:vAlign w:val="center"/>
          </w:tcPr>
          <w:p w:rsidR="00FE66F4" w:rsidRPr="008E3A4F" w:rsidRDefault="00FE66F4" w:rsidP="00BE3E31">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持续实施</w:t>
            </w:r>
          </w:p>
        </w:tc>
      </w:tr>
      <w:tr w:rsidR="00FE66F4" w:rsidRPr="008E3A4F" w:rsidTr="00BE3E31">
        <w:trPr>
          <w:trHeight w:val="838"/>
          <w:jc w:val="center"/>
        </w:trPr>
        <w:tc>
          <w:tcPr>
            <w:tcW w:w="722" w:type="dxa"/>
            <w:vAlign w:val="center"/>
          </w:tcPr>
          <w:p w:rsidR="00FE66F4" w:rsidRPr="008E3A4F" w:rsidRDefault="00FE66F4" w:rsidP="00BE3E3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r>
              <w:rPr>
                <w:rFonts w:ascii="仿宋_GB2312" w:eastAsia="仿宋_GB2312" w:hint="eastAsia"/>
                <w:sz w:val="24"/>
              </w:rPr>
              <w:t>0</w:t>
            </w:r>
          </w:p>
        </w:tc>
        <w:tc>
          <w:tcPr>
            <w:tcW w:w="3578" w:type="dxa"/>
          </w:tcPr>
          <w:p w:rsidR="00FE66F4" w:rsidRPr="008E3A4F" w:rsidRDefault="00FE66F4" w:rsidP="00BE3E31">
            <w:pPr>
              <w:adjustRightInd w:val="0"/>
              <w:snapToGrid w:val="0"/>
              <w:spacing w:line="240" w:lineRule="atLeast"/>
              <w:jc w:val="left"/>
              <w:outlineLvl w:val="0"/>
              <w:rPr>
                <w:rFonts w:ascii="仿宋_GB2312" w:eastAsia="仿宋_GB2312" w:hAnsi="仿宋" w:cs="华文宋体"/>
                <w:sz w:val="24"/>
              </w:rPr>
            </w:pPr>
            <w:r>
              <w:rPr>
                <w:rFonts w:ascii="仿宋_GB2312" w:eastAsia="仿宋_GB2312" w:hAnsi="仿宋" w:cs="华文宋体" w:hint="eastAsia"/>
                <w:sz w:val="24"/>
              </w:rPr>
              <w:t>组织专业力量设计问卷，开展大样本网络调查，形成</w:t>
            </w:r>
            <w:r w:rsidRPr="008E3A4F">
              <w:rPr>
                <w:rFonts w:ascii="仿宋_GB2312" w:eastAsia="仿宋_GB2312" w:hAnsi="仿宋" w:cs="华文宋体" w:hint="eastAsia"/>
                <w:sz w:val="24"/>
              </w:rPr>
              <w:t>职业院校管理状态“大数据”及分析报告</w:t>
            </w:r>
          </w:p>
        </w:tc>
        <w:tc>
          <w:tcPr>
            <w:tcW w:w="2325"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教育部</w:t>
            </w:r>
          </w:p>
        </w:tc>
        <w:tc>
          <w:tcPr>
            <w:tcW w:w="3764" w:type="dxa"/>
            <w:vAlign w:val="center"/>
          </w:tcPr>
          <w:p w:rsidR="00FE66F4" w:rsidRPr="008E3A4F" w:rsidRDefault="00FE66F4" w:rsidP="00BE3E31">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bl>
    <w:p w:rsidR="00FE66F4" w:rsidRDefault="00FE66F4" w:rsidP="00FE66F4">
      <w:pPr>
        <w:adjustRightInd w:val="0"/>
        <w:snapToGrid w:val="0"/>
        <w:spacing w:line="560" w:lineRule="exact"/>
        <w:outlineLvl w:val="0"/>
        <w:rPr>
          <w:rFonts w:ascii="仿宋" w:eastAsia="仿宋" w:hAnsi="仿宋" w:cs="华文宋体"/>
          <w:b/>
          <w:sz w:val="30"/>
          <w:szCs w:val="30"/>
        </w:rPr>
      </w:pPr>
    </w:p>
    <w:p w:rsidR="00FE66F4" w:rsidRDefault="00FE66F4">
      <w:pPr>
        <w:widowControl/>
        <w:jc w:val="left"/>
        <w:rPr>
          <w:rFonts w:ascii="仿宋" w:eastAsia="仿宋" w:hAnsi="仿宋" w:cs="华文宋体"/>
          <w:b/>
          <w:sz w:val="30"/>
          <w:szCs w:val="30"/>
        </w:rPr>
      </w:pPr>
      <w:r>
        <w:rPr>
          <w:rFonts w:ascii="仿宋" w:eastAsia="仿宋" w:hAnsi="仿宋" w:cs="华文宋体"/>
          <w:b/>
          <w:sz w:val="30"/>
          <w:szCs w:val="30"/>
        </w:rPr>
        <w:br w:type="page"/>
      </w:r>
    </w:p>
    <w:p w:rsidR="00FE66F4" w:rsidRPr="00815605" w:rsidRDefault="00FE66F4" w:rsidP="00FE66F4">
      <w:pPr>
        <w:adjustRightInd w:val="0"/>
        <w:snapToGrid w:val="0"/>
        <w:spacing w:line="560" w:lineRule="exact"/>
        <w:jc w:val="left"/>
        <w:outlineLvl w:val="0"/>
        <w:rPr>
          <w:rFonts w:ascii="仿宋" w:hAnsi="仿宋"/>
          <w:sz w:val="32"/>
        </w:rPr>
      </w:pPr>
      <w:r w:rsidRPr="000B6E86">
        <w:rPr>
          <w:rFonts w:ascii="仿宋" w:hAnsi="仿宋" w:hint="eastAsia"/>
          <w:sz w:val="32"/>
        </w:rPr>
        <w:lastRenderedPageBreak/>
        <w:t>附件</w:t>
      </w:r>
      <w:r w:rsidRPr="000B6E86">
        <w:rPr>
          <w:rFonts w:ascii="仿宋" w:hAnsi="仿宋"/>
          <w:sz w:val="32"/>
        </w:rPr>
        <w:t>2</w:t>
      </w:r>
    </w:p>
    <w:p w:rsidR="00FE66F4" w:rsidRPr="00090EC5" w:rsidRDefault="00FE66F4" w:rsidP="00FE66F4">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职业院校管理工作主要参考点</w:t>
      </w:r>
    </w:p>
    <w:p w:rsidR="00FE66F4" w:rsidRPr="000521F6" w:rsidRDefault="00FE66F4" w:rsidP="00FE66F4">
      <w:pPr>
        <w:rPr>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12474"/>
      </w:tblGrid>
      <w:tr w:rsidR="00FE66F4" w:rsidRPr="0044086A" w:rsidTr="00BE3E31">
        <w:trPr>
          <w:trHeight w:val="577"/>
        </w:trPr>
        <w:tc>
          <w:tcPr>
            <w:tcW w:w="851" w:type="dxa"/>
            <w:vAlign w:val="center"/>
          </w:tcPr>
          <w:p w:rsidR="00FE66F4" w:rsidRPr="0044086A" w:rsidRDefault="00FE66F4" w:rsidP="00BE3E31">
            <w:pPr>
              <w:widowControl/>
              <w:adjustRightInd w:val="0"/>
              <w:snapToGrid w:val="0"/>
              <w:spacing w:line="240" w:lineRule="atLeast"/>
              <w:jc w:val="center"/>
              <w:rPr>
                <w:rFonts w:ascii="黑体" w:eastAsia="黑体" w:hAnsi="黑体" w:cs="宋体"/>
                <w:b/>
                <w:bCs/>
                <w:kern w:val="0"/>
                <w:sz w:val="24"/>
              </w:rPr>
            </w:pPr>
            <w:r>
              <w:rPr>
                <w:rFonts w:ascii="黑体" w:eastAsia="黑体" w:hAnsi="黑体" w:cs="宋体" w:hint="eastAsia"/>
                <w:b/>
                <w:bCs/>
                <w:kern w:val="0"/>
                <w:sz w:val="24"/>
              </w:rPr>
              <w:t>序号</w:t>
            </w:r>
          </w:p>
        </w:tc>
        <w:tc>
          <w:tcPr>
            <w:tcW w:w="1418" w:type="dxa"/>
            <w:vAlign w:val="center"/>
          </w:tcPr>
          <w:p w:rsidR="00FE66F4" w:rsidRPr="0044086A" w:rsidRDefault="00FE66F4" w:rsidP="00BE3E31">
            <w:pPr>
              <w:widowControl/>
              <w:adjustRightInd w:val="0"/>
              <w:snapToGrid w:val="0"/>
              <w:spacing w:line="240" w:lineRule="atLeast"/>
              <w:jc w:val="center"/>
              <w:rPr>
                <w:rFonts w:ascii="黑体" w:eastAsia="黑体" w:hAnsi="黑体" w:cs="宋体"/>
                <w:b/>
                <w:bCs/>
                <w:kern w:val="0"/>
                <w:sz w:val="24"/>
              </w:rPr>
            </w:pPr>
            <w:r w:rsidRPr="0044086A">
              <w:rPr>
                <w:rFonts w:ascii="黑体" w:eastAsia="黑体" w:hAnsi="黑体" w:cs="宋体" w:hint="eastAsia"/>
                <w:b/>
                <w:bCs/>
                <w:kern w:val="0"/>
                <w:sz w:val="24"/>
              </w:rPr>
              <w:t>内容</w:t>
            </w:r>
          </w:p>
        </w:tc>
        <w:tc>
          <w:tcPr>
            <w:tcW w:w="12474" w:type="dxa"/>
            <w:vAlign w:val="center"/>
          </w:tcPr>
          <w:p w:rsidR="00FE66F4" w:rsidRPr="0044086A" w:rsidRDefault="00FE66F4" w:rsidP="00BE3E31">
            <w:pPr>
              <w:widowControl/>
              <w:adjustRightInd w:val="0"/>
              <w:snapToGrid w:val="0"/>
              <w:spacing w:line="240" w:lineRule="atLeast"/>
              <w:jc w:val="center"/>
              <w:rPr>
                <w:rFonts w:ascii="黑体" w:eastAsia="黑体" w:hAnsi="黑体" w:cs="宋体"/>
                <w:b/>
                <w:bCs/>
                <w:kern w:val="0"/>
                <w:sz w:val="24"/>
              </w:rPr>
            </w:pPr>
            <w:r w:rsidRPr="0044086A">
              <w:rPr>
                <w:rFonts w:ascii="黑体" w:eastAsia="黑体" w:hAnsi="黑体" w:cs="宋体" w:hint="eastAsia"/>
                <w:b/>
                <w:bCs/>
                <w:kern w:val="0"/>
                <w:sz w:val="24"/>
              </w:rPr>
              <w:t>主要参考点及内涵</w:t>
            </w:r>
          </w:p>
        </w:tc>
      </w:tr>
      <w:tr w:rsidR="00FE66F4" w:rsidRPr="0044086A" w:rsidTr="00BE3E31">
        <w:trPr>
          <w:trHeight w:val="577"/>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1</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bCs/>
                <w:kern w:val="0"/>
                <w:sz w:val="24"/>
              </w:rPr>
            </w:pPr>
            <w:r w:rsidRPr="0044086A">
              <w:rPr>
                <w:rFonts w:ascii="仿宋_GB2312" w:eastAsia="仿宋_GB2312" w:hAnsi="仿宋" w:cs="宋体" w:hint="eastAsia"/>
                <w:kern w:val="0"/>
                <w:sz w:val="24"/>
              </w:rPr>
              <w:t>办学理念</w:t>
            </w:r>
          </w:p>
        </w:tc>
        <w:tc>
          <w:tcPr>
            <w:tcW w:w="12474" w:type="dxa"/>
            <w:vAlign w:val="center"/>
          </w:tcPr>
          <w:p w:rsidR="00FE66F4" w:rsidRPr="0044086A" w:rsidRDefault="00FE66F4" w:rsidP="00BE3E31">
            <w:pPr>
              <w:widowControl/>
              <w:adjustRightInd w:val="0"/>
              <w:snapToGrid w:val="0"/>
              <w:spacing w:line="240" w:lineRule="atLeast"/>
              <w:rPr>
                <w:rFonts w:ascii="仿宋_GB2312" w:eastAsia="仿宋_GB2312" w:hAnsi="仿宋" w:cs="宋体"/>
                <w:bCs/>
                <w:kern w:val="0"/>
                <w:sz w:val="24"/>
              </w:rPr>
            </w:pPr>
            <w:r w:rsidRPr="0044086A">
              <w:rPr>
                <w:rFonts w:ascii="仿宋_GB2312" w:eastAsia="仿宋_GB2312" w:hAnsi="仿宋" w:cs="宋体" w:hint="eastAsia"/>
                <w:kern w:val="0"/>
                <w:sz w:val="24"/>
              </w:rPr>
              <w:t>1.1发展定位: 坚持产教融合、校企合作，坚持工学结合、知行合一，坚持以人为本、能力为重，适应经济社会和人的全面发展需求，对学校发展目标、培养模式和办学特色等进行科学定位</w:t>
            </w:r>
          </w:p>
        </w:tc>
      </w:tr>
      <w:tr w:rsidR="00FE66F4" w:rsidRPr="0044086A" w:rsidTr="00BE3E31">
        <w:trPr>
          <w:trHeight w:val="57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bCs/>
                <w:kern w:val="0"/>
                <w:sz w:val="24"/>
              </w:rPr>
            </w:pPr>
          </w:p>
        </w:tc>
        <w:tc>
          <w:tcPr>
            <w:tcW w:w="1418"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bCs/>
                <w:kern w:val="0"/>
                <w:sz w:val="24"/>
              </w:rPr>
            </w:pPr>
          </w:p>
        </w:tc>
        <w:tc>
          <w:tcPr>
            <w:tcW w:w="12474" w:type="dxa"/>
            <w:vAlign w:val="center"/>
          </w:tcPr>
          <w:p w:rsidR="00FE66F4" w:rsidRPr="0044086A" w:rsidRDefault="00FE66F4" w:rsidP="00BE3E31">
            <w:pPr>
              <w:widowControl/>
              <w:adjustRightInd w:val="0"/>
              <w:snapToGrid w:val="0"/>
              <w:spacing w:line="240" w:lineRule="atLeast"/>
              <w:rPr>
                <w:rFonts w:ascii="仿宋_GB2312" w:eastAsia="仿宋_GB2312" w:hAnsi="仿宋" w:cs="宋体"/>
                <w:bCs/>
                <w:kern w:val="0"/>
                <w:sz w:val="24"/>
              </w:rPr>
            </w:pPr>
            <w:r w:rsidRPr="0044086A">
              <w:rPr>
                <w:rFonts w:ascii="仿宋_GB2312" w:eastAsia="仿宋_GB2312" w:hAnsi="仿宋" w:cs="宋体" w:hint="eastAsia"/>
                <w:kern w:val="0"/>
                <w:sz w:val="24"/>
              </w:rPr>
              <w:t>1.2一训三风：具有体现中华优秀传统文化和现代职教思想、职业特质、学校特色、可传承发展的校训和校风、教风、学风；校徽、建筑、雕塑、标识等体现地域文化、学校历史和专业特色</w:t>
            </w:r>
          </w:p>
        </w:tc>
      </w:tr>
      <w:tr w:rsidR="00FE66F4" w:rsidRPr="0044086A" w:rsidTr="00BE3E31">
        <w:trPr>
          <w:trHeight w:val="313"/>
        </w:trPr>
        <w:tc>
          <w:tcPr>
            <w:tcW w:w="851" w:type="dxa"/>
            <w:vMerge w:val="restart"/>
            <w:vAlign w:val="center"/>
          </w:tcPr>
          <w:p w:rsidR="00FE66F4" w:rsidRPr="0044086A" w:rsidRDefault="00FE66F4" w:rsidP="00BE3E31">
            <w:pPr>
              <w:widowControl/>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2</w:t>
            </w:r>
          </w:p>
        </w:tc>
        <w:tc>
          <w:tcPr>
            <w:tcW w:w="1418" w:type="dxa"/>
            <w:vMerge w:val="restart"/>
            <w:vAlign w:val="center"/>
          </w:tcPr>
          <w:p w:rsidR="00FE66F4" w:rsidRPr="0044086A" w:rsidRDefault="00FE66F4" w:rsidP="00BE3E31">
            <w:pPr>
              <w:widowControl/>
              <w:adjustRightInd w:val="0"/>
              <w:snapToGrid w:val="0"/>
              <w:spacing w:line="240" w:lineRule="atLeast"/>
              <w:ind w:firstLineChars="49" w:firstLine="118"/>
              <w:rPr>
                <w:rFonts w:ascii="仿宋_GB2312" w:eastAsia="仿宋_GB2312" w:hAnsi="仿宋" w:cs="宋体"/>
                <w:kern w:val="0"/>
                <w:sz w:val="24"/>
              </w:rPr>
            </w:pPr>
            <w:r w:rsidRPr="0044086A">
              <w:rPr>
                <w:rFonts w:ascii="仿宋_GB2312" w:eastAsia="仿宋_GB2312" w:hAnsi="仿宋" w:cs="宋体" w:hint="eastAsia"/>
                <w:kern w:val="0"/>
                <w:sz w:val="24"/>
              </w:rPr>
              <w:t>体制机制</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2.1管理体制: 党组织的工作体制和运行机制健全；中职学校落实校长负责制，公办高职院校落实党委领导下的校长负责制；建立由行业、企业和社区成员参与的理(董)事会，发挥其咨询、协商、审议、监督等职能</w:t>
            </w:r>
          </w:p>
        </w:tc>
      </w:tr>
      <w:tr w:rsidR="00FE66F4" w:rsidRPr="0044086A" w:rsidTr="00BE3E31">
        <w:trPr>
          <w:trHeight w:val="595"/>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2.2运行机制：定期召开教代会、学代会、团代会，维护师生参与学校相关事项的民主决策和监督的权利；建立专业建设委员会、教学工作委员会和学术委员会等，参与专业设置及教学、科研等事务管理；按照定编、定岗、定责原则，竞聘上岗、合理流动</w:t>
            </w:r>
          </w:p>
        </w:tc>
      </w:tr>
      <w:tr w:rsidR="00FE66F4" w:rsidRPr="0044086A" w:rsidTr="00BE3E31">
        <w:trPr>
          <w:trHeight w:val="595"/>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2.3规划计划：广泛调研、科学论证，通过学校法定程序制订；按年度和部门分解规划任务，明确责任、细化分工，有效组织实施</w:t>
            </w:r>
          </w:p>
        </w:tc>
      </w:tr>
      <w:tr w:rsidR="00FE66F4" w:rsidRPr="0044086A" w:rsidTr="00BE3E31">
        <w:trPr>
          <w:trHeight w:val="595"/>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2.4监控评价：建立人才培养质量监控机制及质量年度报告制度；引入行业、企业及专业机构等定期对学校进行评价</w:t>
            </w:r>
          </w:p>
        </w:tc>
      </w:tr>
      <w:tr w:rsidR="00FE66F4" w:rsidRPr="0044086A" w:rsidTr="00BE3E31">
        <w:trPr>
          <w:trHeight w:val="290"/>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3</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章程制度</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3.1学校章程：依法制定具有学校特色的章程，促进学校依法治校、依法施教、科学发展</w:t>
            </w:r>
          </w:p>
        </w:tc>
      </w:tr>
      <w:tr w:rsidR="00FE66F4" w:rsidRPr="0044086A" w:rsidTr="00BE3E31">
        <w:trPr>
          <w:trHeight w:val="24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3.2制度体系：教学、学生、后勤、安全、科研和人事、财务、资产等内部管理制度体现国家相关政策要求和学校特点，议事规则和办事程序健全</w:t>
            </w:r>
          </w:p>
        </w:tc>
      </w:tr>
      <w:tr w:rsidR="00FE66F4" w:rsidRPr="0044086A" w:rsidTr="00BE3E31">
        <w:trPr>
          <w:trHeight w:val="24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3.3制度实施：内部管理机构及人员配置合理，职责明确，部门之间团结合作、协调高效；制度实施主体明确，责任明晰，流程规范，透明高效；</w:t>
            </w:r>
            <w:proofErr w:type="gramStart"/>
            <w:r w:rsidRPr="0044086A">
              <w:rPr>
                <w:rFonts w:ascii="仿宋_GB2312" w:eastAsia="仿宋_GB2312" w:hAnsi="仿宋" w:cs="宋体" w:hint="eastAsia"/>
                <w:kern w:val="0"/>
                <w:sz w:val="24"/>
              </w:rPr>
              <w:t>建立问</w:t>
            </w:r>
            <w:proofErr w:type="gramEnd"/>
            <w:r w:rsidRPr="0044086A">
              <w:rPr>
                <w:rFonts w:ascii="仿宋_GB2312" w:eastAsia="仿宋_GB2312" w:hAnsi="仿宋" w:cs="宋体" w:hint="eastAsia"/>
                <w:kern w:val="0"/>
                <w:sz w:val="24"/>
              </w:rPr>
              <w:t>责机制，执行力强，落实、反馈机制畅通</w:t>
            </w:r>
          </w:p>
        </w:tc>
      </w:tr>
      <w:tr w:rsidR="00FE66F4" w:rsidRPr="0044086A" w:rsidTr="00BE3E31">
        <w:trPr>
          <w:trHeight w:val="24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3.4信息化手段：制定和完善数字校园建设规划，建立健全信息化管理配套制度；校园网功能齐全、运行流畅；树立“大数据”意识，重视各类数据的记录、更新、采集和分析，学校教育、教学、科研、办公、生活服务等领域信息技术应用广泛</w:t>
            </w:r>
          </w:p>
        </w:tc>
      </w:tr>
      <w:tr w:rsidR="00FE66F4" w:rsidRPr="0044086A" w:rsidTr="00BE3E31">
        <w:trPr>
          <w:trHeight w:val="247"/>
        </w:trPr>
        <w:tc>
          <w:tcPr>
            <w:tcW w:w="851" w:type="dxa"/>
            <w:vMerge w:val="restart"/>
            <w:vAlign w:val="center"/>
          </w:tcPr>
          <w:p w:rsidR="00FE66F4" w:rsidRPr="0044086A" w:rsidRDefault="00FE66F4" w:rsidP="00BE3E31">
            <w:pPr>
              <w:widowControl/>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4</w:t>
            </w:r>
          </w:p>
        </w:tc>
        <w:tc>
          <w:tcPr>
            <w:tcW w:w="1418" w:type="dxa"/>
            <w:vMerge w:val="restart"/>
            <w:vAlign w:val="center"/>
          </w:tcPr>
          <w:p w:rsidR="00FE66F4" w:rsidRPr="0044086A" w:rsidRDefault="00FE66F4" w:rsidP="00BE3E31">
            <w:pPr>
              <w:widowControl/>
              <w:adjustRightInd w:val="0"/>
              <w:snapToGrid w:val="0"/>
              <w:spacing w:line="240" w:lineRule="atLeast"/>
              <w:ind w:firstLineChars="49" w:firstLine="118"/>
              <w:jc w:val="left"/>
              <w:rPr>
                <w:rFonts w:ascii="仿宋_GB2312" w:eastAsia="仿宋_GB2312" w:hAnsi="仿宋" w:cs="宋体"/>
                <w:kern w:val="0"/>
                <w:sz w:val="24"/>
              </w:rPr>
            </w:pPr>
            <w:r w:rsidRPr="0044086A">
              <w:rPr>
                <w:rFonts w:ascii="仿宋_GB2312" w:eastAsia="仿宋_GB2312" w:hAnsi="仿宋" w:cs="宋体" w:hint="eastAsia"/>
                <w:kern w:val="0"/>
                <w:sz w:val="24"/>
              </w:rPr>
              <w:t>教师队伍</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4.1专任教师：身心健康，师德高尚，教学、科研、实践能力强，对学校的认同感、归属感、幸福感高；专兼职教师数量、结构满足教学需要，专任专业</w:t>
            </w:r>
            <w:r>
              <w:rPr>
                <w:rFonts w:ascii="仿宋_GB2312" w:eastAsia="仿宋_GB2312" w:hAnsi="仿宋" w:cs="宋体" w:hint="eastAsia"/>
                <w:kern w:val="0"/>
                <w:sz w:val="24"/>
              </w:rPr>
              <w:t>课</w:t>
            </w:r>
            <w:r w:rsidRPr="0044086A">
              <w:rPr>
                <w:rFonts w:ascii="仿宋_GB2312" w:eastAsia="仿宋_GB2312" w:hAnsi="仿宋" w:cs="宋体" w:hint="eastAsia"/>
                <w:kern w:val="0"/>
                <w:sz w:val="24"/>
              </w:rPr>
              <w:t>教师有企业实践经历，有专任教师在行业企业及社会组织中担任职务；教师培训经费不低于年度公用经费的5%</w:t>
            </w:r>
          </w:p>
        </w:tc>
      </w:tr>
      <w:tr w:rsidR="00FE66F4" w:rsidRPr="0044086A" w:rsidTr="00BE3E31">
        <w:trPr>
          <w:trHeight w:val="24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4.2兼职教师：引进企业优秀专业技术人才担任兼职教师，严把聘任、培训、考核关，发挥其在专业建设和课程教学中的重要作用</w:t>
            </w:r>
          </w:p>
        </w:tc>
      </w:tr>
      <w:tr w:rsidR="00FE66F4" w:rsidRPr="0044086A" w:rsidTr="00BE3E31">
        <w:trPr>
          <w:trHeight w:val="247"/>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4.3班主任（辅导员）：每班配备1名班主任，高职按不低于1:200的标准配备专职辅导员；选聘、培训、考核等工作规范</w:t>
            </w:r>
          </w:p>
        </w:tc>
      </w:tr>
      <w:tr w:rsidR="00FE66F4" w:rsidRPr="0044086A" w:rsidTr="00BE3E31">
        <w:trPr>
          <w:trHeight w:val="60"/>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5</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color w:val="FF0000"/>
                <w:kern w:val="0"/>
                <w:sz w:val="24"/>
              </w:rPr>
            </w:pPr>
            <w:r w:rsidRPr="0044086A">
              <w:rPr>
                <w:rFonts w:ascii="仿宋_GB2312" w:eastAsia="仿宋_GB2312" w:hAnsi="仿宋" w:cs="宋体" w:hint="eastAsia"/>
                <w:kern w:val="0"/>
                <w:sz w:val="24"/>
              </w:rPr>
              <w:t>教学管理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5.1专业设置：专业设置与区域产业紧密、对接度高，人才培养方案制订科学、动态调整</w:t>
            </w:r>
          </w:p>
        </w:tc>
      </w:tr>
      <w:tr w:rsidR="00FE66F4" w:rsidRPr="0044086A" w:rsidTr="00BE3E31">
        <w:trPr>
          <w:trHeight w:val="60"/>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5.2课程教材：课程内容与职业标准对接；专业标准及课程标准执行到位；课程设置及教学安排符合国家有关规定；课程开设严格执行实施</w:t>
            </w:r>
            <w:proofErr w:type="gramStart"/>
            <w:r w:rsidRPr="0044086A">
              <w:rPr>
                <w:rFonts w:ascii="仿宋_GB2312" w:eastAsia="仿宋_GB2312" w:hAnsi="仿宋" w:cs="宋体" w:hint="eastAsia"/>
                <w:kern w:val="0"/>
                <w:sz w:val="24"/>
              </w:rPr>
              <w:t>性教学</w:t>
            </w:r>
            <w:proofErr w:type="gramEnd"/>
            <w:r w:rsidRPr="0044086A">
              <w:rPr>
                <w:rFonts w:ascii="仿宋_GB2312" w:eastAsia="仿宋_GB2312" w:hAnsi="仿宋" w:cs="宋体" w:hint="eastAsia"/>
                <w:kern w:val="0"/>
                <w:sz w:val="24"/>
              </w:rPr>
              <w:t>计划，国家规定的必修课程开齐开足；教材开发、选用、采购等程序规范；优质数字化教学资源应用普遍</w:t>
            </w:r>
          </w:p>
        </w:tc>
      </w:tr>
      <w:tr w:rsidR="00FE66F4" w:rsidRPr="0044086A" w:rsidTr="00BE3E31">
        <w:trPr>
          <w:trHeight w:val="891"/>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3</w:t>
            </w:r>
            <w:r w:rsidRPr="0044086A">
              <w:rPr>
                <w:rFonts w:ascii="仿宋_GB2312" w:eastAsia="仿宋_GB2312" w:hAnsi="仿宋" w:cs="宋体" w:hint="eastAsia"/>
                <w:kern w:val="0"/>
                <w:sz w:val="24"/>
              </w:rPr>
              <w:t>教学常规：教育教学活动安排合理、教学运行有序，教学行为规范、教学方法得当，学生学习积极主动、学习氛围浓厚；设置专门的教学质量监控机构，定期检查、反馈并持续改进教学质量；建立教师工作质量评价机制；教学档案齐全，使用便捷</w:t>
            </w:r>
          </w:p>
        </w:tc>
      </w:tr>
      <w:tr w:rsidR="00FE66F4" w:rsidRPr="0044086A" w:rsidTr="00BE3E31">
        <w:trPr>
          <w:trHeight w:val="479"/>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4</w:t>
            </w:r>
            <w:r w:rsidRPr="0044086A">
              <w:rPr>
                <w:rFonts w:ascii="仿宋_GB2312" w:eastAsia="仿宋_GB2312" w:hAnsi="仿宋" w:cs="宋体" w:hint="eastAsia"/>
                <w:kern w:val="0"/>
                <w:sz w:val="24"/>
              </w:rPr>
              <w:t>实习实训：顶岗实习岗位与所学专业面向的岗位群基本一致，强化育人为目标的实习过程管理和考核评价，实习时间、场所、待遇等符合国家要求；落实实习过程管理责任制，完善实习信息通报、实习责任保险等制度</w:t>
            </w:r>
          </w:p>
        </w:tc>
      </w:tr>
      <w:tr w:rsidR="00FE66F4" w:rsidRPr="0044086A" w:rsidTr="00BE3E31">
        <w:trPr>
          <w:trHeight w:val="479"/>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5</w:t>
            </w:r>
            <w:r w:rsidRPr="0044086A">
              <w:rPr>
                <w:rFonts w:ascii="仿宋_GB2312" w:eastAsia="仿宋_GB2312" w:hAnsi="仿宋" w:cs="宋体" w:hint="eastAsia"/>
                <w:kern w:val="0"/>
                <w:sz w:val="24"/>
              </w:rPr>
              <w:t>教学质量：学生身心健康，职业道德良好，人文素养高，职业能力强，毕业证书与职业资格证书的“双证书”获得率高</w:t>
            </w:r>
          </w:p>
        </w:tc>
      </w:tr>
      <w:tr w:rsidR="00FE66F4" w:rsidRPr="0044086A" w:rsidTr="00BE3E31">
        <w:trPr>
          <w:trHeight w:val="421"/>
        </w:trPr>
        <w:tc>
          <w:tcPr>
            <w:tcW w:w="851" w:type="dxa"/>
            <w:vMerge w:val="restart"/>
            <w:vAlign w:val="center"/>
          </w:tcPr>
          <w:p w:rsidR="00FE66F4" w:rsidRPr="0044086A" w:rsidRDefault="00FE66F4" w:rsidP="00BE3E31">
            <w:pPr>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6</w:t>
            </w:r>
          </w:p>
        </w:tc>
        <w:tc>
          <w:tcPr>
            <w:tcW w:w="1418" w:type="dxa"/>
            <w:vMerge w:val="restart"/>
            <w:vAlign w:val="center"/>
          </w:tcPr>
          <w:p w:rsidR="00FE66F4" w:rsidRPr="0044086A" w:rsidRDefault="00FE66F4" w:rsidP="00BE3E31">
            <w:pPr>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学生管理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6.1招生管理：严格执行招生制度；无虚假宣传和有偿招生等违规行为</w:t>
            </w:r>
          </w:p>
        </w:tc>
      </w:tr>
      <w:tr w:rsidR="00FE66F4" w:rsidRPr="0044086A" w:rsidTr="00BE3E31">
        <w:trPr>
          <w:trHeight w:val="625"/>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6.2学籍管理：严格执行学籍管理制度，注册、转学、退学、毕业等环节管理规范，学籍档案内容真实齐全，专人管理</w:t>
            </w:r>
          </w:p>
        </w:tc>
      </w:tr>
      <w:tr w:rsidR="00FE66F4" w:rsidRPr="0044086A" w:rsidTr="00BE3E31">
        <w:trPr>
          <w:trHeight w:val="232"/>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6.3常规管理：制定学生日常行为管理规范，宣传教育到位、</w:t>
            </w:r>
            <w:r>
              <w:rPr>
                <w:rFonts w:ascii="仿宋_GB2312" w:eastAsia="仿宋_GB2312" w:hAnsi="仿宋" w:cs="宋体" w:hint="eastAsia"/>
                <w:kern w:val="0"/>
                <w:sz w:val="24"/>
              </w:rPr>
              <w:t>评价考核</w:t>
            </w:r>
            <w:r w:rsidRPr="0044086A">
              <w:rPr>
                <w:rFonts w:ascii="仿宋_GB2312" w:eastAsia="仿宋_GB2312" w:hAnsi="仿宋" w:cs="宋体" w:hint="eastAsia"/>
                <w:kern w:val="0"/>
                <w:sz w:val="24"/>
              </w:rPr>
              <w:t>制度健全；文明礼仪养成教育活动生动有效，学生举止文明、行为规范，自我教育、自我管理、自我服务能力强；校团委、学生会、学生社团等组织机构健全，活动覆盖面广，在全面提高学生素质、活跃校园文化生活等方面发挥重要作用</w:t>
            </w:r>
          </w:p>
        </w:tc>
      </w:tr>
      <w:tr w:rsidR="00FE66F4" w:rsidRPr="0044086A" w:rsidTr="00BE3E31">
        <w:trPr>
          <w:trHeight w:val="232"/>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6.4奖助体系：落实学费减免、补贴政策以及国家“奖、助、勤、贷”等管理办法，经费发放规范有序，档案齐全</w:t>
            </w:r>
          </w:p>
        </w:tc>
      </w:tr>
      <w:tr w:rsidR="00FE66F4" w:rsidRPr="0044086A" w:rsidTr="00BE3E31">
        <w:trPr>
          <w:trHeight w:val="388"/>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6.5就业创业：配备专职</w:t>
            </w:r>
            <w:r>
              <w:rPr>
                <w:rFonts w:ascii="仿宋_GB2312" w:eastAsia="仿宋_GB2312" w:hAnsi="仿宋" w:cs="宋体" w:hint="eastAsia"/>
                <w:kern w:val="0"/>
                <w:sz w:val="24"/>
              </w:rPr>
              <w:t>职</w:t>
            </w:r>
            <w:r w:rsidRPr="0044086A">
              <w:rPr>
                <w:rFonts w:ascii="仿宋_GB2312" w:eastAsia="仿宋_GB2312" w:hAnsi="仿宋" w:cs="宋体" w:hint="eastAsia"/>
                <w:kern w:val="0"/>
                <w:sz w:val="24"/>
              </w:rPr>
              <w:t>业指导教师团队，开设</w:t>
            </w:r>
            <w:r>
              <w:rPr>
                <w:rFonts w:ascii="仿宋_GB2312" w:eastAsia="仿宋_GB2312" w:hAnsi="仿宋" w:cs="宋体" w:hint="eastAsia"/>
                <w:kern w:val="0"/>
                <w:sz w:val="24"/>
              </w:rPr>
              <w:t>职</w:t>
            </w:r>
            <w:r w:rsidRPr="0044086A">
              <w:rPr>
                <w:rFonts w:ascii="仿宋_GB2312" w:eastAsia="仿宋_GB2312" w:hAnsi="仿宋" w:cs="宋体" w:hint="eastAsia"/>
                <w:kern w:val="0"/>
                <w:sz w:val="24"/>
              </w:rPr>
              <w:t>业指导课程，多渠道为学生提供就业创业和升学服务，维护毕业生的合法权益；学生就业创业能力强，就业率及就业质量高</w:t>
            </w:r>
          </w:p>
        </w:tc>
      </w:tr>
      <w:tr w:rsidR="00FE66F4" w:rsidRPr="0044086A" w:rsidTr="00BE3E31">
        <w:trPr>
          <w:trHeight w:val="232"/>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6.6</w:t>
            </w:r>
            <w:r w:rsidRPr="008D7C85">
              <w:rPr>
                <w:rFonts w:ascii="仿宋_GB2312" w:eastAsia="仿宋_GB2312" w:hAnsi="仿宋" w:cs="宋体" w:hint="eastAsia"/>
                <w:color w:val="000000"/>
                <w:kern w:val="0"/>
                <w:sz w:val="24"/>
              </w:rPr>
              <w:t>健康</w:t>
            </w:r>
            <w:r>
              <w:rPr>
                <w:rFonts w:ascii="仿宋_GB2312" w:eastAsia="仿宋_GB2312" w:hAnsi="仿宋" w:cs="宋体" w:hint="eastAsia"/>
                <w:color w:val="000000"/>
                <w:kern w:val="0"/>
                <w:sz w:val="24"/>
              </w:rPr>
              <w:t>管理</w:t>
            </w:r>
            <w:r w:rsidRPr="000B6E86">
              <w:rPr>
                <w:rFonts w:ascii="仿宋_GB2312" w:hAnsi="仿宋" w:hint="eastAsia"/>
                <w:color w:val="000000"/>
                <w:kern w:val="0"/>
                <w:sz w:val="24"/>
              </w:rPr>
              <w:t>：</w:t>
            </w:r>
            <w:r w:rsidRPr="0044086A">
              <w:rPr>
                <w:rFonts w:ascii="仿宋_GB2312" w:eastAsia="仿宋_GB2312" w:hAnsi="仿宋" w:cs="宋体" w:hint="eastAsia"/>
                <w:kern w:val="0"/>
                <w:sz w:val="24"/>
              </w:rPr>
              <w:t>开展丰富多彩的体育活动</w:t>
            </w:r>
            <w:r>
              <w:rPr>
                <w:rFonts w:ascii="仿宋_GB2312" w:eastAsia="仿宋_GB2312" w:hAnsi="仿宋" w:cs="宋体" w:hint="eastAsia"/>
                <w:kern w:val="0"/>
                <w:sz w:val="24"/>
              </w:rPr>
              <w:t>，</w:t>
            </w:r>
            <w:r w:rsidRPr="0044086A">
              <w:rPr>
                <w:rFonts w:ascii="仿宋_GB2312" w:eastAsia="仿宋_GB2312" w:hAnsi="仿宋" w:cs="宋体" w:hint="eastAsia"/>
                <w:kern w:val="0"/>
                <w:sz w:val="24"/>
              </w:rPr>
              <w:t>建立医务室、心理咨询室，配备专兼职专业人员，为学生身心健康提供服务</w:t>
            </w:r>
          </w:p>
        </w:tc>
      </w:tr>
      <w:tr w:rsidR="00FE66F4" w:rsidRPr="0044086A" w:rsidTr="00BE3E31">
        <w:trPr>
          <w:trHeight w:val="355"/>
        </w:trPr>
        <w:tc>
          <w:tcPr>
            <w:tcW w:w="851" w:type="dxa"/>
            <w:vMerge w:val="restart"/>
            <w:vAlign w:val="center"/>
          </w:tcPr>
          <w:p w:rsidR="00FE66F4" w:rsidRDefault="00FE66F4" w:rsidP="00BE3E31">
            <w:pPr>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7</w:t>
            </w:r>
          </w:p>
        </w:tc>
        <w:tc>
          <w:tcPr>
            <w:tcW w:w="1418" w:type="dxa"/>
            <w:vMerge w:val="restart"/>
            <w:vAlign w:val="center"/>
          </w:tcPr>
          <w:p w:rsidR="00FE66F4" w:rsidRPr="0044086A" w:rsidRDefault="00FE66F4" w:rsidP="00BE3E31">
            <w:pPr>
              <w:adjustRightInd w:val="0"/>
              <w:snapToGrid w:val="0"/>
              <w:spacing w:line="240" w:lineRule="atLeast"/>
              <w:ind w:firstLineChars="49" w:firstLine="118"/>
              <w:jc w:val="left"/>
              <w:rPr>
                <w:rFonts w:ascii="仿宋_GB2312" w:eastAsia="仿宋_GB2312" w:hAnsi="仿宋" w:cs="宋体"/>
                <w:kern w:val="0"/>
                <w:sz w:val="24"/>
              </w:rPr>
            </w:pPr>
            <w:r w:rsidRPr="0044086A">
              <w:rPr>
                <w:rFonts w:ascii="仿宋_GB2312" w:eastAsia="仿宋_GB2312" w:hAnsi="仿宋" w:cs="宋体" w:hint="eastAsia"/>
                <w:kern w:val="0"/>
                <w:sz w:val="24"/>
              </w:rPr>
              <w:t>财务管理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7.1</w:t>
            </w:r>
            <w:r>
              <w:rPr>
                <w:rFonts w:ascii="仿宋_GB2312" w:eastAsia="仿宋_GB2312" w:hAnsi="仿宋" w:cs="宋体" w:hint="eastAsia"/>
                <w:kern w:val="0"/>
                <w:sz w:val="24"/>
              </w:rPr>
              <w:t>基础工作：依法设置机构</w:t>
            </w:r>
            <w:r w:rsidRPr="00C4281B">
              <w:rPr>
                <w:rFonts w:ascii="仿宋_GB2312" w:eastAsia="仿宋_GB2312" w:hAnsi="仿宋" w:cs="宋体" w:hint="eastAsia"/>
                <w:kern w:val="0"/>
                <w:sz w:val="24"/>
              </w:rPr>
              <w:t>、配备人员；基础工作规范，技术手段先进；财务制度健全且执行严格有效。</w:t>
            </w:r>
          </w:p>
        </w:tc>
      </w:tr>
      <w:tr w:rsidR="00FE66F4" w:rsidRPr="0044086A" w:rsidTr="00BE3E31">
        <w:trPr>
          <w:trHeight w:val="355"/>
        </w:trPr>
        <w:tc>
          <w:tcPr>
            <w:tcW w:w="851" w:type="dxa"/>
            <w:vMerge/>
            <w:vAlign w:val="center"/>
          </w:tcPr>
          <w:p w:rsidR="00FE66F4" w:rsidRPr="0044086A" w:rsidRDefault="00FE66F4" w:rsidP="00BE3E31">
            <w:pPr>
              <w:widowControl/>
              <w:adjustRightInd w:val="0"/>
              <w:snapToGrid w:val="0"/>
              <w:spacing w:line="240" w:lineRule="atLeast"/>
              <w:ind w:firstLineChars="49" w:firstLine="118"/>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ind w:firstLineChars="49" w:firstLine="118"/>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7.2预算管理：预算编制科学合理，预算执行规范有效，决算编制真实完整。</w:t>
            </w:r>
          </w:p>
        </w:tc>
      </w:tr>
      <w:tr w:rsidR="00FE66F4" w:rsidRPr="0044086A" w:rsidTr="00BE3E31">
        <w:trPr>
          <w:trHeight w:val="304"/>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7.3收支管理：依法组织收入；严格管控支出。学生资助过程控制严谨。专项资金专款专用，专账管理。</w:t>
            </w:r>
          </w:p>
        </w:tc>
      </w:tr>
      <w:tr w:rsidR="00FE66F4" w:rsidRPr="0044086A" w:rsidTr="00BE3E31">
        <w:trPr>
          <w:trHeight w:val="304"/>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9221BC" w:rsidRDefault="00FE66F4" w:rsidP="00BE3E31">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7.4内部控制：建立完善学校内部控制机制，依法公开财务信息，财务风险可控。</w:t>
            </w:r>
          </w:p>
        </w:tc>
      </w:tr>
      <w:tr w:rsidR="00FE66F4" w:rsidRPr="0044086A" w:rsidTr="00BE3E31">
        <w:trPr>
          <w:trHeight w:val="263"/>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7.5绩效评价：科学设定绩效目标，有序推进绩效管理，逐步加强绩效考评结果的应用。</w:t>
            </w:r>
          </w:p>
        </w:tc>
      </w:tr>
      <w:tr w:rsidR="00FE66F4" w:rsidRPr="0044086A" w:rsidTr="00BE3E31">
        <w:trPr>
          <w:trHeight w:val="569"/>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8</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后勤管理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8.1资产管理：根据有关规定和学校发展需求，科学、合理配置资源;严格执行国家物资采购的有关规定，采购程序公开、公平、透明、规范；资产登记、使用、维护、维修、折旧、报废等工作手续完备、程序规范</w:t>
            </w:r>
          </w:p>
        </w:tc>
      </w:tr>
      <w:tr w:rsidR="00FE66F4" w:rsidRPr="0044086A" w:rsidTr="00BE3E31">
        <w:trPr>
          <w:trHeight w:val="569"/>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8.2校园管理：校园环境绿化、净化、美化；教室、实训场地、餐厅、宿舍、卫生间等公共场所干净整洁；校园禁烟、控烟措施有力</w:t>
            </w:r>
          </w:p>
        </w:tc>
      </w:tr>
      <w:tr w:rsidR="00FE66F4" w:rsidRPr="0044086A" w:rsidTr="00BE3E31">
        <w:trPr>
          <w:trHeight w:val="621"/>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8.3膳食管理：管理制度健全、职责明确；从业人员均持健康证上岗；严把食品采购、储存、加工、留样关，严把供餐卫生质量关；膳食</w:t>
            </w:r>
            <w:r w:rsidRPr="0044086A">
              <w:rPr>
                <w:rFonts w:ascii="仿宋_GB2312" w:eastAsia="仿宋_GB2312" w:hAnsi="仿宋" w:hint="eastAsia"/>
                <w:sz w:val="24"/>
              </w:rPr>
              <w:t>价格合理、管理民主</w:t>
            </w:r>
            <w:r w:rsidRPr="0044086A">
              <w:rPr>
                <w:rFonts w:ascii="仿宋_GB2312" w:eastAsia="仿宋_GB2312" w:hAnsi="仿宋" w:cs="宋体" w:hint="eastAsia"/>
                <w:kern w:val="0"/>
                <w:sz w:val="24"/>
              </w:rPr>
              <w:t>；学生用餐文明、注重节俭</w:t>
            </w:r>
          </w:p>
        </w:tc>
      </w:tr>
      <w:tr w:rsidR="00FE66F4" w:rsidRPr="0044086A" w:rsidTr="00BE3E31">
        <w:trPr>
          <w:trHeight w:val="605"/>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9</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安全管理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9.1安全管理体系：设立安全管理机构，落实“一岗双责”安全责任制，水电、消防、食品、交通等领域和实习实训、大型活动、网络信息等环节的安全管理措施到位</w:t>
            </w:r>
          </w:p>
        </w:tc>
      </w:tr>
      <w:tr w:rsidR="00FE66F4" w:rsidRPr="0044086A" w:rsidTr="00BE3E31">
        <w:trPr>
          <w:trHeight w:val="543"/>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9.2安全预防:建立人防、物防、技防“三防一体”的安全防范系统，设备设施达到国家标准要求，安全教育、演练、检查常态化，及时消除隐患</w:t>
            </w:r>
          </w:p>
        </w:tc>
      </w:tr>
      <w:tr w:rsidR="00FE66F4" w:rsidRPr="0044086A" w:rsidTr="00BE3E31">
        <w:trPr>
          <w:trHeight w:val="362"/>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9.3应急处置：各项预案齐全、科学、可行，处置得当</w:t>
            </w:r>
          </w:p>
        </w:tc>
      </w:tr>
      <w:tr w:rsidR="00FE66F4" w:rsidRPr="0044086A" w:rsidTr="00BE3E31">
        <w:trPr>
          <w:trHeight w:val="232"/>
        </w:trPr>
        <w:tc>
          <w:tcPr>
            <w:tcW w:w="851"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10</w:t>
            </w:r>
          </w:p>
        </w:tc>
        <w:tc>
          <w:tcPr>
            <w:tcW w:w="1418" w:type="dxa"/>
            <w:vMerge w:val="restart"/>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科研管理</w:t>
            </w: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10.1教科研：建立相关管理机构，建立</w:t>
            </w:r>
            <w:proofErr w:type="gramStart"/>
            <w:r w:rsidRPr="0044086A">
              <w:rPr>
                <w:rFonts w:ascii="仿宋_GB2312" w:eastAsia="仿宋_GB2312" w:hAnsi="仿宋" w:cs="宋体" w:hint="eastAsia"/>
                <w:kern w:val="0"/>
                <w:sz w:val="24"/>
              </w:rPr>
              <w:t>健全教</w:t>
            </w:r>
            <w:proofErr w:type="gramEnd"/>
            <w:r w:rsidRPr="0044086A">
              <w:rPr>
                <w:rFonts w:ascii="仿宋_GB2312" w:eastAsia="仿宋_GB2312" w:hAnsi="仿宋" w:cs="宋体" w:hint="eastAsia"/>
                <w:kern w:val="0"/>
                <w:sz w:val="24"/>
              </w:rPr>
              <w:t>科研制度，加强学术规范管理，搭建多元化的教科研平台，定期组织教师参与教科研活动，经费保障到位、使用合理合</w:t>
            </w:r>
            <w:proofErr w:type="gramStart"/>
            <w:r w:rsidRPr="0044086A">
              <w:rPr>
                <w:rFonts w:ascii="仿宋_GB2312" w:eastAsia="仿宋_GB2312" w:hAnsi="仿宋" w:cs="宋体" w:hint="eastAsia"/>
                <w:kern w:val="0"/>
                <w:sz w:val="24"/>
              </w:rPr>
              <w:t>规</w:t>
            </w:r>
            <w:proofErr w:type="gramEnd"/>
            <w:r w:rsidRPr="0044086A" w:rsidDel="008A0A7A">
              <w:rPr>
                <w:rFonts w:ascii="仿宋_GB2312" w:eastAsia="仿宋_GB2312" w:hAnsi="仿宋" w:cs="宋体" w:hint="eastAsia"/>
                <w:kern w:val="0"/>
                <w:sz w:val="24"/>
              </w:rPr>
              <w:t xml:space="preserve"> </w:t>
            </w:r>
          </w:p>
        </w:tc>
      </w:tr>
      <w:tr w:rsidR="00FE66F4" w:rsidRPr="0044086A" w:rsidTr="00BE3E31">
        <w:trPr>
          <w:trHeight w:val="420"/>
        </w:trPr>
        <w:tc>
          <w:tcPr>
            <w:tcW w:w="851" w:type="dxa"/>
            <w:vMerge/>
            <w:vAlign w:val="center"/>
          </w:tcPr>
          <w:p w:rsidR="00FE66F4" w:rsidRPr="0044086A" w:rsidRDefault="00FE66F4" w:rsidP="00BE3E31">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FE66F4" w:rsidRPr="0044086A" w:rsidRDefault="00FE66F4" w:rsidP="00BE3E31">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10.2科技服务：面向社区、行业、企业、其他教育机构开放资源，资源利用率高；与行业企业共同开展技术开发、产品设计等科技服务；广泛开展新型职业农民、农村转移劳动力、在职职工、失业人员、残疾人、退役士兵等群体的职业教育培训，满意度高</w:t>
            </w:r>
          </w:p>
        </w:tc>
      </w:tr>
    </w:tbl>
    <w:p w:rsidR="00FE66F4" w:rsidRPr="000521F6" w:rsidRDefault="00FE66F4" w:rsidP="00FE66F4">
      <w:pPr>
        <w:adjustRightInd w:val="0"/>
        <w:snapToGrid w:val="0"/>
        <w:spacing w:line="560" w:lineRule="exact"/>
        <w:outlineLvl w:val="0"/>
        <w:rPr>
          <w:b/>
        </w:rPr>
      </w:pPr>
    </w:p>
    <w:p w:rsidR="00FE66F4" w:rsidRPr="00641C14" w:rsidRDefault="00FE66F4" w:rsidP="00FE66F4"/>
    <w:p w:rsidR="00FE66F4" w:rsidRDefault="00FE66F4" w:rsidP="00FE66F4">
      <w:pPr>
        <w:adjustRightInd w:val="0"/>
        <w:snapToGrid w:val="0"/>
        <w:spacing w:line="560" w:lineRule="exact"/>
        <w:outlineLvl w:val="0"/>
        <w:rPr>
          <w:rFonts w:ascii="仿宋" w:eastAsia="仿宋" w:hAnsi="仿宋" w:cs="华文宋体"/>
          <w:b/>
          <w:sz w:val="30"/>
          <w:szCs w:val="30"/>
        </w:rPr>
      </w:pPr>
      <w:bookmarkStart w:id="0" w:name="_GoBack"/>
      <w:bookmarkEnd w:id="0"/>
      <w:r>
        <w:rPr>
          <w:rFonts w:ascii="仿宋" w:eastAsia="仿宋" w:hAnsi="仿宋" w:cs="华文宋体"/>
          <w:b/>
          <w:sz w:val="30"/>
          <w:szCs w:val="30"/>
        </w:rPr>
        <w:br w:type="page"/>
      </w:r>
    </w:p>
    <w:sectPr w:rsidR="00FE66F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5F" w:rsidRDefault="0010055F" w:rsidP="00FE66F4">
      <w:r>
        <w:separator/>
      </w:r>
    </w:p>
  </w:endnote>
  <w:endnote w:type="continuationSeparator" w:id="0">
    <w:p w:rsidR="0010055F" w:rsidRDefault="0010055F" w:rsidP="00F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5F" w:rsidRDefault="0010055F" w:rsidP="00FE66F4">
      <w:r>
        <w:separator/>
      </w:r>
    </w:p>
  </w:footnote>
  <w:footnote w:type="continuationSeparator" w:id="0">
    <w:p w:rsidR="0010055F" w:rsidRDefault="0010055F" w:rsidP="00FE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rsidP="00FE66F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F4" w:rsidRDefault="00FE66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F4"/>
    <w:rsid w:val="0010055F"/>
    <w:rsid w:val="00214D81"/>
    <w:rsid w:val="002A095A"/>
    <w:rsid w:val="0061453C"/>
    <w:rsid w:val="0066047E"/>
    <w:rsid w:val="00695307"/>
    <w:rsid w:val="00935733"/>
    <w:rsid w:val="00B55761"/>
    <w:rsid w:val="00D13FA5"/>
    <w:rsid w:val="00D35245"/>
    <w:rsid w:val="00DD79CE"/>
    <w:rsid w:val="00E8555B"/>
    <w:rsid w:val="00E8558A"/>
    <w:rsid w:val="00FE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6F4"/>
    <w:rPr>
      <w:b/>
      <w:bCs/>
    </w:rPr>
  </w:style>
  <w:style w:type="paragraph" w:styleId="a4">
    <w:name w:val="header"/>
    <w:basedOn w:val="a"/>
    <w:link w:val="Char"/>
    <w:uiPriority w:val="99"/>
    <w:unhideWhenUsed/>
    <w:rsid w:val="00FE6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66F4"/>
    <w:rPr>
      <w:sz w:val="18"/>
      <w:szCs w:val="18"/>
    </w:rPr>
  </w:style>
  <w:style w:type="paragraph" w:styleId="a5">
    <w:name w:val="footer"/>
    <w:basedOn w:val="a"/>
    <w:link w:val="Char0"/>
    <w:uiPriority w:val="99"/>
    <w:unhideWhenUsed/>
    <w:rsid w:val="00FE66F4"/>
    <w:pPr>
      <w:tabs>
        <w:tab w:val="center" w:pos="4153"/>
        <w:tab w:val="right" w:pos="8306"/>
      </w:tabs>
      <w:snapToGrid w:val="0"/>
      <w:jc w:val="left"/>
    </w:pPr>
    <w:rPr>
      <w:sz w:val="18"/>
      <w:szCs w:val="18"/>
    </w:rPr>
  </w:style>
  <w:style w:type="character" w:customStyle="1" w:styleId="Char0">
    <w:name w:val="页脚 Char"/>
    <w:basedOn w:val="a0"/>
    <w:link w:val="a5"/>
    <w:uiPriority w:val="99"/>
    <w:rsid w:val="00FE66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6F4"/>
    <w:rPr>
      <w:b/>
      <w:bCs/>
    </w:rPr>
  </w:style>
  <w:style w:type="paragraph" w:styleId="a4">
    <w:name w:val="header"/>
    <w:basedOn w:val="a"/>
    <w:link w:val="Char"/>
    <w:uiPriority w:val="99"/>
    <w:unhideWhenUsed/>
    <w:rsid w:val="00FE6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66F4"/>
    <w:rPr>
      <w:sz w:val="18"/>
      <w:szCs w:val="18"/>
    </w:rPr>
  </w:style>
  <w:style w:type="paragraph" w:styleId="a5">
    <w:name w:val="footer"/>
    <w:basedOn w:val="a"/>
    <w:link w:val="Char0"/>
    <w:uiPriority w:val="99"/>
    <w:unhideWhenUsed/>
    <w:rsid w:val="00FE66F4"/>
    <w:pPr>
      <w:tabs>
        <w:tab w:val="center" w:pos="4153"/>
        <w:tab w:val="right" w:pos="8306"/>
      </w:tabs>
      <w:snapToGrid w:val="0"/>
      <w:jc w:val="left"/>
    </w:pPr>
    <w:rPr>
      <w:sz w:val="18"/>
      <w:szCs w:val="18"/>
    </w:rPr>
  </w:style>
  <w:style w:type="character" w:customStyle="1" w:styleId="Char0">
    <w:name w:val="页脚 Char"/>
    <w:basedOn w:val="a0"/>
    <w:link w:val="a5"/>
    <w:uiPriority w:val="99"/>
    <w:rsid w:val="00FE66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9350">
      <w:bodyDiv w:val="1"/>
      <w:marLeft w:val="0"/>
      <w:marRight w:val="0"/>
      <w:marTop w:val="0"/>
      <w:marBottom w:val="0"/>
      <w:divBdr>
        <w:top w:val="none" w:sz="0" w:space="0" w:color="auto"/>
        <w:left w:val="none" w:sz="0" w:space="0" w:color="auto"/>
        <w:bottom w:val="none" w:sz="0" w:space="0" w:color="auto"/>
        <w:right w:val="none" w:sz="0" w:space="0" w:color="auto"/>
      </w:divBdr>
      <w:divsChild>
        <w:div w:id="886990826">
          <w:marLeft w:val="0"/>
          <w:marRight w:val="0"/>
          <w:marTop w:val="0"/>
          <w:marBottom w:val="0"/>
          <w:divBdr>
            <w:top w:val="single" w:sz="6" w:space="0" w:color="E1E1E1"/>
            <w:left w:val="none" w:sz="0" w:space="0" w:color="auto"/>
            <w:bottom w:val="single" w:sz="36" w:space="0" w:color="0F84E7"/>
            <w:right w:val="none" w:sz="0" w:space="0" w:color="auto"/>
          </w:divBdr>
          <w:divsChild>
            <w:div w:id="2125805246">
              <w:marLeft w:val="0"/>
              <w:marRight w:val="0"/>
              <w:marTop w:val="0"/>
              <w:marBottom w:val="0"/>
              <w:divBdr>
                <w:top w:val="none" w:sz="0" w:space="0" w:color="auto"/>
                <w:left w:val="none" w:sz="0" w:space="0" w:color="auto"/>
                <w:bottom w:val="none" w:sz="0" w:space="0" w:color="auto"/>
                <w:right w:val="none" w:sz="0" w:space="0" w:color="auto"/>
              </w:divBdr>
              <w:divsChild>
                <w:div w:id="1710253653">
                  <w:marLeft w:val="4800"/>
                  <w:marRight w:val="0"/>
                  <w:marTop w:val="0"/>
                  <w:marBottom w:val="0"/>
                  <w:divBdr>
                    <w:top w:val="none" w:sz="0" w:space="0" w:color="auto"/>
                    <w:left w:val="none" w:sz="0" w:space="0" w:color="auto"/>
                    <w:bottom w:val="none" w:sz="0" w:space="0" w:color="auto"/>
                    <w:right w:val="none" w:sz="0" w:space="0" w:color="auto"/>
                  </w:divBdr>
                  <w:divsChild>
                    <w:div w:id="212831126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7/moe_950/moe_721/201509/W020150917392669326047.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e.gov.cn/srcsite/A07/moe_950/moe_721/201509/W020150917392669327816.docx"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1597</Words>
  <Characters>9105</Characters>
  <Application>Microsoft Office Word</Application>
  <DocSecurity>0</DocSecurity>
  <Lines>75</Lines>
  <Paragraphs>21</Paragraphs>
  <ScaleCrop>false</ScaleCrop>
  <Company>微软中国</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2016-01-04T02:24:00Z</dcterms:created>
  <dcterms:modified xsi:type="dcterms:W3CDTF">2016-01-04T02:31:00Z</dcterms:modified>
</cp:coreProperties>
</file>